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0" w:right="0" w:hanging="0"/>
        <w:jc w:val="right"/>
        <w:rPr/>
      </w:pPr>
      <w:r>
        <w:rPr>
          <w:sz w:val="22"/>
          <w:szCs w:val="22"/>
        </w:rPr>
        <w:t xml:space="preserve">Приложение № 1 к </w:t>
      </w:r>
      <w:r>
        <w:rPr>
          <w:sz w:val="22"/>
          <w:szCs w:val="22"/>
        </w:rPr>
        <w:t>п</w:t>
      </w:r>
      <w:r>
        <w:rPr>
          <w:sz w:val="22"/>
          <w:szCs w:val="22"/>
        </w:rPr>
        <w:t xml:space="preserve">остановлению </w:t>
      </w:r>
    </w:p>
    <w:p>
      <w:pPr>
        <w:pStyle w:val="Normal"/>
        <w:ind w:left="0" w:right="0" w:firstLine="540"/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администрации Никольского</w:t>
      </w:r>
    </w:p>
    <w:p>
      <w:pPr>
        <w:pStyle w:val="Normal"/>
        <w:ind w:left="0" w:right="0" w:firstLine="540"/>
        <w:jc w:val="right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района</w:t>
      </w:r>
    </w:p>
    <w:p>
      <w:pPr>
        <w:pStyle w:val="Normal"/>
        <w:ind w:left="0" w:right="0" w:firstLine="540"/>
        <w:jc w:val="right"/>
        <w:rPr/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>19.02.</w:t>
      </w:r>
      <w:r>
        <w:rPr>
          <w:sz w:val="22"/>
          <w:szCs w:val="22"/>
        </w:rPr>
        <w:t xml:space="preserve">2021 года № </w:t>
      </w:r>
      <w:r>
        <w:rPr>
          <w:sz w:val="22"/>
          <w:szCs w:val="22"/>
        </w:rPr>
        <w:t>94</w:t>
      </w:r>
      <w:r>
        <w:rPr>
          <w:sz w:val="22"/>
          <w:szCs w:val="22"/>
        </w:rPr>
        <w:t xml:space="preserve">            </w:t>
      </w:r>
    </w:p>
    <w:p>
      <w:pPr>
        <w:pStyle w:val="Normal"/>
        <w:ind w:left="0" w:right="0" w:firstLine="540"/>
        <w:jc w:val="right"/>
        <w:rPr/>
      </w:pPr>
      <w:r>
        <w:rPr>
          <w:sz w:val="22"/>
          <w:szCs w:val="22"/>
          <w:lang w:eastAsia="ru-RU"/>
        </w:rPr>
        <w:t>«Приложение № 3</w:t>
      </w:r>
    </w:p>
    <w:p>
      <w:pPr>
        <w:pStyle w:val="Normal"/>
        <w:widowControl w:val="false"/>
        <w:jc w:val="right"/>
        <w:rPr/>
      </w:pPr>
      <w:r>
        <w:rPr>
          <w:sz w:val="22"/>
          <w:szCs w:val="22"/>
          <w:lang w:eastAsia="ru-RU"/>
        </w:rPr>
        <w:t>к муниципальной программе</w:t>
      </w:r>
      <w:r>
        <w:rPr>
          <w:b/>
          <w:bCs/>
          <w:color w:val="000000"/>
          <w:sz w:val="22"/>
          <w:szCs w:val="22"/>
          <w:lang w:eastAsia="ru-RU"/>
        </w:rPr>
        <w:t>»</w:t>
      </w:r>
    </w:p>
    <w:p>
      <w:pPr>
        <w:pStyle w:val="Normal"/>
        <w:jc w:val="center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Финансовое обеспечение и перечень мероприятий муниципальной программы </w:t>
      </w:r>
    </w:p>
    <w:p>
      <w:pPr>
        <w:pStyle w:val="Normal"/>
        <w:jc w:val="center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Normal"/>
        <w:widowControl w:val="false"/>
        <w:spacing w:lineRule="atLeast" w:line="200"/>
        <w:ind w:left="0" w:right="0" w:hanging="0"/>
        <w:jc w:val="both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tbl>
      <w:tblPr>
        <w:tblW w:w="16020" w:type="dxa"/>
        <w:jc w:val="left"/>
        <w:tblInd w:w="-1147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0" w:type="dxa"/>
          <w:left w:w="-10" w:type="dxa"/>
          <w:bottom w:w="0" w:type="dxa"/>
          <w:right w:w="75" w:type="dxa"/>
        </w:tblCellMar>
      </w:tblPr>
      <w:tblGrid>
        <w:gridCol w:w="1694"/>
        <w:gridCol w:w="5370"/>
        <w:gridCol w:w="931"/>
        <w:gridCol w:w="1272"/>
        <w:gridCol w:w="1427"/>
        <w:gridCol w:w="1471"/>
        <w:gridCol w:w="1844"/>
        <w:gridCol w:w="2009"/>
      </w:tblGrid>
      <w:tr>
        <w:trPr>
          <w:trHeight w:val="320" w:hRule="atLeast"/>
          <w:cantSplit w:val="true"/>
        </w:trPr>
        <w:tc>
          <w:tcPr>
            <w:tcW w:w="169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исполнитель, соисполнитель,</w:t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</w:t>
            </w:r>
          </w:p>
        </w:tc>
        <w:tc>
          <w:tcPr>
            <w:tcW w:w="537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 финансового обеспечения</w:t>
            </w:r>
          </w:p>
        </w:tc>
        <w:tc>
          <w:tcPr>
            <w:tcW w:w="895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(тыс. руб.)</w:t>
            </w:r>
          </w:p>
        </w:tc>
      </w:tr>
      <w:tr>
        <w:trPr>
          <w:trHeight w:val="672" w:hRule="atLeast"/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2020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>
        <w:trPr/>
        <w:tc>
          <w:tcPr>
            <w:tcW w:w="169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370" w:type="dxa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>
        <w:trPr>
          <w:trHeight w:val="287" w:hRule="atLeast"/>
          <w:cantSplit w:val="true"/>
        </w:trPr>
        <w:tc>
          <w:tcPr>
            <w:tcW w:w="1694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</w:t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всего, в том числе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2169,3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1585,2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1585,2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1585,2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bookmarkStart w:id="0" w:name="__DdeLink__14202_100544386"/>
            <w:bookmarkEnd w:id="0"/>
            <w:r>
              <w:rPr>
                <w:color w:val="000000"/>
              </w:rPr>
              <w:t>1585,2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1585,2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 xml:space="preserve">собственные доходы районного бюджета 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190,4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100,8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100,8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100,8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100,8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100,8</w:t>
            </w:r>
          </w:p>
        </w:tc>
      </w:tr>
      <w:tr>
        <w:trPr>
          <w:trHeight w:val="520" w:hRule="atLeast"/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1978,9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Средства организации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Доходы бюджетов поселений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безвозмездные поступления от физических и юридических лиц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Внебюджетные источники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0,0</w:t>
            </w:r>
          </w:p>
        </w:tc>
      </w:tr>
      <w:tr>
        <w:trPr>
          <w:cantSplit w:val="true"/>
        </w:trPr>
        <w:tc>
          <w:tcPr>
            <w:tcW w:w="169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Ответственный исполнитель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bCs/>
                <w:color w:val="000000"/>
              </w:rPr>
              <w:t>Администрация Никольского муниципального района</w:t>
            </w:r>
          </w:p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2144,8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1557,7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1557,7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1557,7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1557,7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1557,7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165,9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1978,9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1484,4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bCs/>
              </w:rPr>
            </w:pPr>
            <w:r>
              <w:rPr>
                <w:b/>
                <w:bCs/>
                <w:color w:val="000000"/>
              </w:rPr>
              <w:t xml:space="preserve">Соисполнитель 1 </w:t>
            </w:r>
            <w:r>
              <w:rPr>
                <w:color w:val="000000"/>
              </w:rPr>
              <w:t xml:space="preserve">  </w:t>
            </w:r>
          </w:p>
          <w:p>
            <w:pPr>
              <w:pStyle w:val="Normal"/>
              <w:spacing w:before="0" w:after="200"/>
              <w:rPr/>
            </w:pPr>
            <w:r>
              <w:rPr>
                <w:bCs/>
                <w:color w:val="000000"/>
              </w:rPr>
              <w:t xml:space="preserve">Управление образования  администрации Никольского муниципального района                           </w:t>
            </w:r>
            <w:r>
              <w:rPr>
                <w:color w:val="000000"/>
              </w:rPr>
              <w:t xml:space="preserve">      </w:t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20,5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Средства организации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b/>
                <w:bCs/>
                <w:color w:val="000000"/>
              </w:rPr>
              <w:t>Соисполнитель 2</w:t>
            </w:r>
          </w:p>
          <w:p>
            <w:pPr>
              <w:pStyle w:val="Normal"/>
              <w:snapToGrid w:val="false"/>
              <w:spacing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Управление культуры администрации Никольского муниципального района</w:t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4,0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4,0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69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53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  <w:t>Средства организации</w:t>
            </w:r>
          </w:p>
        </w:tc>
        <w:tc>
          <w:tcPr>
            <w:tcW w:w="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27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7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8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200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textAlignment w:val="top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</w:p>
    <w:p>
      <w:pPr>
        <w:pStyle w:val="Normal"/>
        <w:jc w:val="right"/>
        <w:textAlignment w:val="top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</w:p>
    <w:p>
      <w:pPr>
        <w:pStyle w:val="Normal"/>
        <w:jc w:val="right"/>
        <w:textAlignment w:val="top"/>
        <w:rPr/>
      </w:pPr>
      <w:r>
        <w:rPr>
          <w:sz w:val="22"/>
          <w:szCs w:val="22"/>
          <w:lang w:eastAsia="ru-RU"/>
        </w:rPr>
        <w:t xml:space="preserve">Приложение № 2 </w:t>
      </w:r>
    </w:p>
    <w:p>
      <w:pPr>
        <w:pStyle w:val="Normal"/>
        <w:jc w:val="right"/>
        <w:textAlignment w:val="top"/>
        <w:rPr/>
      </w:pPr>
      <w:r>
        <w:rPr>
          <w:sz w:val="22"/>
          <w:szCs w:val="22"/>
          <w:lang w:eastAsia="ru-RU"/>
        </w:rPr>
        <w:t xml:space="preserve">к постановлению администрации </w:t>
      </w:r>
    </w:p>
    <w:p>
      <w:pPr>
        <w:pStyle w:val="Normal"/>
        <w:jc w:val="right"/>
        <w:textAlignment w:val="top"/>
        <w:rPr/>
      </w:pPr>
      <w:r>
        <w:rPr>
          <w:sz w:val="22"/>
          <w:szCs w:val="22"/>
          <w:lang w:eastAsia="ru-RU"/>
        </w:rPr>
        <w:t>Никольского муниципального района</w:t>
      </w:r>
    </w:p>
    <w:p>
      <w:pPr>
        <w:pStyle w:val="Normal"/>
        <w:jc w:val="right"/>
        <w:textAlignment w:val="top"/>
        <w:rPr/>
      </w:pPr>
      <w:r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19.02.</w:t>
      </w:r>
      <w:r>
        <w:rPr>
          <w:sz w:val="22"/>
          <w:szCs w:val="22"/>
          <w:lang w:eastAsia="ru-RU"/>
        </w:rPr>
        <w:t xml:space="preserve">2021 года № </w:t>
      </w:r>
      <w:r>
        <w:rPr>
          <w:sz w:val="22"/>
          <w:szCs w:val="22"/>
          <w:lang w:eastAsia="ru-RU"/>
        </w:rPr>
        <w:t>94</w:t>
      </w:r>
      <w:r>
        <w:rPr>
          <w:sz w:val="22"/>
          <w:szCs w:val="22"/>
          <w:lang w:eastAsia="ru-RU"/>
        </w:rPr>
        <w:t xml:space="preserve">               </w:t>
      </w:r>
    </w:p>
    <w:p>
      <w:pPr>
        <w:pStyle w:val="Normal"/>
        <w:jc w:val="right"/>
        <w:textAlignment w:val="top"/>
        <w:rPr/>
      </w:pPr>
      <w:r>
        <w:rPr>
          <w:sz w:val="22"/>
          <w:szCs w:val="22"/>
          <w:lang w:eastAsia="ru-RU"/>
        </w:rPr>
        <w:t>«Приложение № 4</w:t>
      </w:r>
    </w:p>
    <w:p>
      <w:pPr>
        <w:pStyle w:val="Normal"/>
        <w:jc w:val="right"/>
        <w:rPr/>
      </w:pPr>
      <w:r>
        <w:rPr>
          <w:sz w:val="22"/>
          <w:szCs w:val="22"/>
        </w:rPr>
        <w:tab/>
        <w:t xml:space="preserve">к муниципальной программе» </w:t>
      </w:r>
    </w:p>
    <w:p>
      <w:pPr>
        <w:pStyle w:val="Normal"/>
        <w:jc w:val="center"/>
        <w:rPr/>
      </w:pPr>
      <w:r>
        <w:rPr>
          <w:b/>
          <w:caps/>
          <w:sz w:val="22"/>
          <w:szCs w:val="22"/>
        </w:rPr>
        <w:t>Прогнозная (справочная) оценка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привлечения средств областного бюджета за счет средств федерального бюджета и собственных средств областного бюджета, бюджетов поселений района, организаций на реализацию целей муниципальной программы</w:t>
      </w:r>
    </w:p>
    <w:tbl>
      <w:tblPr>
        <w:tblW w:w="16035" w:type="dxa"/>
        <w:jc w:val="left"/>
        <w:tblInd w:w="-1140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0" w:type="dxa"/>
          <w:left w:w="-10" w:type="dxa"/>
          <w:bottom w:w="0" w:type="dxa"/>
          <w:right w:w="75" w:type="dxa"/>
        </w:tblCellMar>
      </w:tblPr>
      <w:tblGrid>
        <w:gridCol w:w="4980"/>
        <w:gridCol w:w="1815"/>
        <w:gridCol w:w="1530"/>
        <w:gridCol w:w="1591"/>
        <w:gridCol w:w="1755"/>
        <w:gridCol w:w="1875"/>
        <w:gridCol w:w="2488"/>
      </w:tblGrid>
      <w:tr>
        <w:trPr>
          <w:trHeight w:val="320" w:hRule="atLeast"/>
          <w:cantSplit w:val="true"/>
        </w:trPr>
        <w:tc>
          <w:tcPr>
            <w:tcW w:w="498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11054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расходов (тыс. руб.)</w:t>
            </w:r>
          </w:p>
        </w:tc>
      </w:tr>
      <w:tr>
        <w:trPr>
          <w:trHeight w:val="106" w:hRule="atLeast"/>
          <w:cantSplit w:val="true"/>
        </w:trPr>
        <w:tc>
          <w:tcPr>
            <w:tcW w:w="4980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2020 год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2021 год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2022 год 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2023 год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2024 год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2025 год</w:t>
            </w:r>
          </w:p>
        </w:tc>
      </w:tr>
      <w:tr>
        <w:trPr/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                                             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1978,9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</w:tr>
      <w:tr>
        <w:trPr>
          <w:trHeight w:val="318" w:hRule="atLeast"/>
        </w:trPr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 xml:space="preserve">федеральный бюджет </w:t>
            </w:r>
            <w:r>
              <w:rPr>
                <w:i/>
                <w:sz w:val="22"/>
                <w:szCs w:val="22"/>
              </w:rPr>
              <w:t>&lt;*&gt;</w:t>
            </w:r>
            <w:r>
              <w:rPr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 xml:space="preserve">областной бюджет </w:t>
            </w:r>
            <w:r>
              <w:rPr>
                <w:i/>
                <w:sz w:val="22"/>
                <w:szCs w:val="22"/>
              </w:rPr>
              <w:t>&lt;*&gt;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1978,9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color w:val="000000"/>
              </w:rPr>
              <w:t>1484,4</w:t>
            </w:r>
          </w:p>
        </w:tc>
      </w:tr>
      <w:tr>
        <w:trPr/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Style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 МО г. Никольск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Организации                       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49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>
      <w:pPr>
        <w:sectPr>
          <w:type w:val="nextPage"/>
          <w:pgSz w:orient="landscape" w:w="16838" w:h="11906"/>
          <w:pgMar w:left="1560" w:right="707" w:header="0" w:top="426" w:footer="0" w:bottom="142" w:gutter="0"/>
          <w:pgNumType w:fmt="decimal"/>
          <w:formProt w:val="false"/>
          <w:textDirection w:val="lrTb"/>
          <w:docGrid w:type="default" w:linePitch="360" w:charSpace="2047"/>
        </w:sectPr>
      </w:pPr>
    </w:p>
    <w:p>
      <w:pPr>
        <w:pStyle w:val="Normal"/>
        <w:tabs>
          <w:tab w:val="left" w:pos="1560" w:leader="none"/>
        </w:tabs>
        <w:spacing w:lineRule="atLeast" w:line="200"/>
        <w:jc w:val="right"/>
        <w:rPr/>
      </w:pPr>
      <w:r>
        <w:rPr>
          <w:color w:val="000000"/>
          <w:sz w:val="24"/>
          <w:szCs w:val="24"/>
        </w:rPr>
        <w:t>Приложение №  3 к постановлению</w:t>
      </w:r>
    </w:p>
    <w:p>
      <w:pPr>
        <w:pStyle w:val="Normal"/>
        <w:tabs>
          <w:tab w:val="left" w:pos="1560" w:leader="none"/>
        </w:tabs>
        <w:spacing w:lineRule="atLeast" w:line="200"/>
        <w:jc w:val="right"/>
        <w:rPr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администрации Никольского</w:t>
      </w:r>
    </w:p>
    <w:p>
      <w:pPr>
        <w:pStyle w:val="Normal"/>
        <w:tabs>
          <w:tab w:val="left" w:pos="1560" w:leader="none"/>
        </w:tabs>
        <w:spacing w:lineRule="atLeast" w:line="200"/>
        <w:jc w:val="right"/>
        <w:rPr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муниципального района</w:t>
      </w:r>
    </w:p>
    <w:p>
      <w:pPr>
        <w:pStyle w:val="Normal"/>
        <w:tabs>
          <w:tab w:val="left" w:pos="1560" w:leader="none"/>
        </w:tabs>
        <w:spacing w:lineRule="atLeast" w:line="200"/>
        <w:jc w:val="right"/>
        <w:rPr/>
      </w:pP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19.02.</w:t>
      </w:r>
      <w:r>
        <w:rPr>
          <w:color w:val="000000"/>
          <w:sz w:val="24"/>
          <w:szCs w:val="24"/>
        </w:rPr>
        <w:t>2021 года №</w:t>
      </w:r>
      <w:r>
        <w:rPr>
          <w:color w:val="000000"/>
          <w:sz w:val="24"/>
          <w:szCs w:val="24"/>
        </w:rPr>
        <w:t>94</w:t>
      </w:r>
    </w:p>
    <w:p>
      <w:pPr>
        <w:pStyle w:val="Normal"/>
        <w:tabs>
          <w:tab w:val="left" w:pos="1560" w:leader="none"/>
        </w:tabs>
        <w:spacing w:lineRule="atLeast" w:line="20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«Приложение № 3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40"/>
        <w:jc w:val="right"/>
        <w:rPr/>
      </w:pPr>
      <w:r>
        <w:rPr>
          <w:color w:val="000000"/>
          <w:sz w:val="24"/>
          <w:szCs w:val="24"/>
        </w:rPr>
        <w:t>к подпрограмме 1 муниципальной программы»</w:t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4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24"/>
          <w:szCs w:val="24"/>
        </w:rPr>
        <w:t>Финансовое обеспечение и перечень мероприятий подпрограммы 1 муниципальной программы</w:t>
      </w:r>
    </w:p>
    <w:p>
      <w:pPr>
        <w:pStyle w:val="Normal"/>
        <w:jc w:val="center"/>
        <w:rPr>
          <w:b/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</w:r>
    </w:p>
    <w:tbl>
      <w:tblPr>
        <w:tblW w:w="15315" w:type="dxa"/>
        <w:jc w:val="left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</w:tblPr>
      <w:tblGrid>
        <w:gridCol w:w="1410"/>
        <w:gridCol w:w="1424"/>
        <w:gridCol w:w="1504"/>
        <w:gridCol w:w="1412"/>
        <w:gridCol w:w="1515"/>
        <w:gridCol w:w="1455"/>
        <w:gridCol w:w="1472"/>
        <w:gridCol w:w="1455"/>
        <w:gridCol w:w="1471"/>
        <w:gridCol w:w="1141"/>
        <w:gridCol w:w="1054"/>
      </w:tblGrid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Статус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ведомственной целевой программы, основного мероприятия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Ответственный исполнитель, участник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Целевой показатель из перечня показателей программы</w:t>
            </w:r>
          </w:p>
        </w:tc>
        <w:tc>
          <w:tcPr>
            <w:tcW w:w="151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804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(тыс. рублей)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>
        <w:trPr/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Подпрограмма 1  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иных правонарушений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</w:t>
            </w:r>
          </w:p>
          <w:p>
            <w:pPr>
              <w:pStyle w:val="Style28"/>
              <w:jc w:val="center"/>
              <w:rPr/>
            </w:pPr>
            <w:r>
              <w:rPr>
                <w:sz w:val="16"/>
                <w:szCs w:val="16"/>
              </w:rPr>
              <w:t>Администрация Никольского муниципального района, Управление образования администрации Никольского муниципального района, Прокуратура Никольского района (по согласованию)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2077,3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1560,2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75,8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75,8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75,8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75,8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75,8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1978,9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1484,4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1484,4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1484,4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1484,4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1484,4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1.1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Предупреждение беспризорности, безнадзорности, профилактика правонарушений несовершеннолетних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 xml:space="preserve">Администрация Никольского муниципального района (КДН и ЗП администрации Никольского муниципального района), Управление образования администрации Никольского муниципального района, </w:t>
            </w:r>
            <w:bookmarkStart w:id="1" w:name="__DdeLink__9506_124432465"/>
            <w:bookmarkEnd w:id="1"/>
            <w:r>
              <w:rPr>
                <w:sz w:val="16"/>
                <w:szCs w:val="16"/>
              </w:rPr>
              <w:t>Прокуратура Никольского района (по согласованию)</w:t>
            </w:r>
          </w:p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bookmarkStart w:id="2" w:name="__DdeLink__13334_1676898370"/>
            <w:r>
              <w:rPr>
                <w:sz w:val="16"/>
                <w:szCs w:val="16"/>
              </w:rPr>
              <w:t>12</w:t>
            </w:r>
            <w:bookmarkEnd w:id="2"/>
            <w:r>
              <w:rPr>
                <w:sz w:val="16"/>
                <w:szCs w:val="16"/>
              </w:rPr>
              <w:t>12,9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1212,8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1212,8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1212,8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1212,8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1212,8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доходы районного бюджета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1.1.1. Мероприятия по профилактике преступлений и иных правонарушений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Управление образования администрации Никольского муниципального района (МБУ ДО «Никольский ЦДО»), Прокуратура Никольского района (по согласованию).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собственные доходы районного бюджета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>
                <w:sz w:val="16"/>
                <w:szCs w:val="16"/>
              </w:rPr>
              <w:t>1.1.2.</w:t>
            </w:r>
          </w:p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Осуществление отдельных государственных полномочий в сфере административных отношений в соответствии  с законом области  от 28 ноября 2005 года № 1369-ОЗ «О наделении органов местного самоуправления отдельными государственными полномочиями в сфере с отношений" за счет средств единой субвенции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Комиссия по делам несовершеннолетних и защите их прав администрации Никольского муниципального района, ОМВД России по Никольскому району (по согласованию), БУЗ ВО «Никольская ЦРБ»  (по согласованию), БУ СО ВО  «КЦСОН», </w:t>
            </w:r>
            <w:r>
              <w:rPr>
                <w:color w:val="000000"/>
                <w:sz w:val="16"/>
                <w:szCs w:val="16"/>
              </w:rPr>
              <w:t>КУ ВО «Центр занятости населения Вологодской области» Отделение занятости населения по Никольскому району»</w:t>
            </w:r>
            <w:r>
              <w:rPr>
                <w:sz w:val="16"/>
                <w:szCs w:val="16"/>
              </w:rPr>
              <w:t xml:space="preserve"> (по согласованию).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Удельный вес несовершеннолетних  в возрасте 14 - 17 лет (включительно), совершивших преступление повторно, в общей численности несовершеннолетних в возрасте 14 - 17 лет (включительно), совершивших преступление</w:t>
            </w:r>
          </w:p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trHeight w:val="1390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1207,8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1207,8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>
                <w:sz w:val="16"/>
                <w:szCs w:val="16"/>
              </w:rPr>
              <w:t>1.1.3.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районной межведомственной комплексной профилактической операции «Подросток», направленной на предупреждение  безнадзорности и правонарушений несовершеннолетних и улучшение индивидуальной профилактической работы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Комиссия по реализации полномочий в сфере административных отношений Администрации Никольского муниципального района,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ОМВД России по Никольскому району (по согласованию), Управление образования администрации Никольского муниципального района,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БУ СО ВО «КЦСОН»,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культуры администрации Никольского муниципального района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Уровень преступности (количество зарегистрированных преступлений на 1 тыс. населения)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безвозмездные поступления от физических и юридических лиц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1.1.4. Организация профилактической работы с несовершеннолетними, состоящих на различных видах профилактического учета; проживающих в семьях, находящихся в социально-опасном положении; оказание им правовой, психологической, медицинской и иной помощи.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КДН и ЗП  администрации Никольского муниципадльного района,  ОМВД России по Никольскому району (по согласованию), БУЗ ВО «Никольская ЦРБ»  (по согласованию),  БУСО  ВО«КЦСОН», Комиссия по реализации полномочий в сфере опеки и попечительства администрации Никольского муниципального района.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1.1.5. Участие в проведении областной акции «Вологодчина против домашнего насилия», поведение районной уличной акции в рамках «Недели детского телефона доверия»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БУСО ВО «КЦСОН», Управление образования администрации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1.1.6. Проведение мероприятий по ранней профориентации учащихся образовательных учреждений района, несовершеннолетних, состоящих на профилактическом учете  и их дальнейшее  трудоустройство по приобретенным специальностям.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администрации Никольского муниципального района,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 Вологодской области «Центр занятости населения Никольского района» (по согласованию), Никольский филиал БП ОУ ВО  «Тотемский политехнический колледж» (место ведения образовантельной деятельности г.Никольск) (по согласованию)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>
                <w:sz w:val="16"/>
                <w:szCs w:val="16"/>
              </w:rPr>
              <w:t>1.1.7. Организация временного трудоустройства несовершеннолетних в период каникул и в свободное от учебы время, работы оздоровительных лагерей, трудовых отрядов, военно-спортивных и профильных смен для детей, нуждающихся в помощи государства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  ВО «Центр занятости населения Никольского района» (по согласованию),</w:t>
            </w:r>
          </w:p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администрации Никольского муниципального района,</w:t>
            </w:r>
          </w:p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МБУ «ДОЛ им. А.Я. Яшина» администрации Никольского муниципального района, БУСО ВО «КЦСОН»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 xml:space="preserve">1.1.8. Размещение в местах массового пребывания граждан агитационно-пропагандистских материалов, направленных на профилактику гибели несовершеннолетних во время пожаров и повышение ответственности их родителей.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надзорной деятельности по Никольскому и К.-Городецкому районам УНДРмПР ГУ МЧС России по Вологодской области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1.1.9. Оказание комплексной помощи подросткам и молодежи (психолого-педагогической, медицинской, социальной). Приобретение (изготовление) наглядной информационной продукции. Проведение профилактических мероприятий в рамках «Приемной для молодежи» («Шаг навстречу»)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 СО ВО 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«КЦСОН» 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 xml:space="preserve">1.1.10. Организация работы субъектов системы профилактики безнадзорности  и правонарушений несовершеннолетних, по профилактике преступлений и общественно опасных деяний, преступлений в отношении несовершеннолетних на территории Никольского  муниципального района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КДН и ЗП администрации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trHeight w:val="10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1.2.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экстремизма и терроризма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Уровень преступности (количество зарегистрированных преступлений на 1 тыс. населения)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556,3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61,9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494,4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1.2.1. Проведение мероприятий по антитеррористической защищенности мест массового пребывания людей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521,2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26,8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  <w:highlight w:val="white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</w:r>
          </w:p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highlight w:val="white"/>
              </w:rPr>
              <w:t>-</w:t>
            </w:r>
          </w:p>
        </w:tc>
      </w:tr>
      <w:tr>
        <w:trPr>
          <w:trHeight w:val="1530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494,4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 xml:space="preserve">1.2.2.  Мероприятия по профилактике преступлений и иных правонарушений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района, ОМВД России по Никольскому району (по согласованию)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38,2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1.2.3. Прочие мероприятия по антитеррористической защищенности мест массового пребывания  людей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1.2.4.</w:t>
            </w:r>
          </w:p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Проведение разъяснительной и профилактической работы в образовательных организациях и учреждениях культуры Никольского  района с целью противодействия распространению идеологии националистического, политического и религиозного экстремизма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администрации Никольского муниципального района, Управление культуры администрации Никольского муниципального района, ОМВД России по Никольскому району (по согласованию).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1.3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внедрения и/или эксплуатации аппаратно-программного комплекса «Безопасный город»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295,6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shd w:fill="FFFFFF" w:val="clear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1.3.1. Внедрение и эксплуатация аппаратно-программного комплекса «Безопасный город»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Никольского муниципального района, </w:t>
            </w:r>
            <w:r>
              <w:rPr>
                <w:bCs/>
                <w:color w:val="000000"/>
                <w:sz w:val="16"/>
                <w:szCs w:val="16"/>
              </w:rPr>
              <w:t>ОМВД  России по Никольскому району</w:t>
            </w:r>
            <w:r>
              <w:rPr>
                <w:color w:val="000000"/>
                <w:sz w:val="16"/>
                <w:szCs w:val="16"/>
              </w:rPr>
              <w:t xml:space="preserve"> (по согласованию).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Уровень преступности (количество зарегистрированных преступлений на 1 тыс. населения)</w:t>
            </w:r>
          </w:p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295,6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291,2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14,6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shd w:fill="FFFFFF" w:val="clear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trHeight w:val="131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276,6</w:t>
            </w:r>
          </w:p>
        </w:tc>
      </w:tr>
      <w:tr>
        <w:trPr>
          <w:trHeight w:val="131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 xml:space="preserve">1.3.2. Мероприятия по профилактике преступлений  и иных правонарушений 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района, ОМВД России по Никольскому району (по согласованию)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trHeight w:val="131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trHeight w:val="131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shd w:fill="FFFFFF" w:val="clear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trHeight w:val="1319" w:hRule="atLeast"/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shd w:fill="FFFFFF" w:val="clear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1.4.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Привлечение общественности к охране общественного порядка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Уровень преступности (количество зарегистрированных преступлений на 1 тыс. населения)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средства района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1.4.1. Мероприятия по профилактике преступлений и иных правонарушений</w:t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1.5.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преступлений, связанных с мошенничеством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района, ОМВД  России по Никольскому району (по согласованию)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color w:val="000000"/>
                <w:sz w:val="16"/>
                <w:szCs w:val="16"/>
              </w:rPr>
              <w:t>Уровень преступности (количество зарегистрированных преступлений на 1 тыс. населения)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>1.5.1. Мероприятия по профилактике преступлений и иных правонарушений (приобретение , размещение баннеров с информацией о мошенничестве. Приобретение, распространение информационных памяток, разъясняющих способы мошенничеств)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района, ОМВД  России по Никольскому району (по согласованию)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1.6.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условий для социальной адаптации и реабилитации лиц, осужденных без изоляции от общества, а также лиц, </w:t>
            </w:r>
            <w:r>
              <w:rPr>
                <w:color w:val="000000"/>
                <w:sz w:val="16"/>
                <w:szCs w:val="16"/>
              </w:rPr>
              <w:t xml:space="preserve">отбывших наказание в местах лишения свободы </w:t>
            </w:r>
            <w:r>
              <w:rPr>
                <w:sz w:val="16"/>
                <w:szCs w:val="16"/>
              </w:rPr>
              <w:t>осужденных  Предупреждение рецидивной преступности.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БУЗ ВО «Никольская ЦРБ»  (по согласованию), БУ СО ВО  «КЦСОН», </w:t>
            </w:r>
            <w:r>
              <w:rPr>
                <w:color w:val="000000"/>
                <w:sz w:val="16"/>
                <w:szCs w:val="16"/>
              </w:rPr>
              <w:t>КУ ВО «Центр занятости населения Вологодской области» Отделение занятости населения по Никольскому району»</w:t>
            </w:r>
            <w:r>
              <w:rPr>
                <w:sz w:val="16"/>
                <w:szCs w:val="16"/>
              </w:rPr>
              <w:t xml:space="preserve"> (по согласованию), ОМВД России по  Никольскому району (по согласованию)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tabs>
                <w:tab w:val="left" w:pos="503" w:leader="none"/>
              </w:tabs>
              <w:snapToGrid w:val="false"/>
              <w:spacing w:lineRule="atLeast" w:line="200" w:before="0" w:after="200"/>
              <w:jc w:val="both"/>
              <w:rPr>
                <w:sz w:val="16"/>
                <w:szCs w:val="16"/>
              </w:rPr>
            </w:pPr>
            <w:bookmarkStart w:id="3" w:name="__DdeLink__27016_914969837"/>
            <w:bookmarkEnd w:id="3"/>
            <w:r>
              <w:rPr>
                <w:sz w:val="16"/>
                <w:szCs w:val="16"/>
                <w:lang w:eastAsia="en-US"/>
              </w:rPr>
              <w:t>Удельный вес несовершеннолетних  в возрасте 14 - 17 лет (включительно), совершивших преступление повторно, в общей численности несовершеннолетних в возрасте 14 - 17 лет (включительно), совершивших преступление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sz w:val="16"/>
                <w:szCs w:val="16"/>
              </w:rPr>
              <w:t xml:space="preserve">1.6.1. Мероприятия по профилактике преступлений и иных правонарушений(оказание социальной, медицинской, психологической , правовой помощи, при  необходимости содействие в  трудоустройстве лиц, </w:t>
            </w:r>
            <w:r>
              <w:rPr>
                <w:color w:val="000000"/>
                <w:sz w:val="16"/>
                <w:szCs w:val="16"/>
              </w:rPr>
              <w:t xml:space="preserve">освободившихся из мест лишения свободы и лиц </w:t>
            </w:r>
            <w:r>
              <w:rPr>
                <w:sz w:val="16"/>
                <w:szCs w:val="16"/>
              </w:rPr>
              <w:t>осужденных без изоляции от общества , распространение агитационных материалов, направленных на создание правопослушного образа сознания несовершеннолетних осужденных)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Никольского муниципального района</w:t>
            </w:r>
          </w:p>
          <w:p>
            <w:pPr>
              <w:pStyle w:val="Style28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БУЗ ВО «Никольская ЦРБ»  (по согласованию), БУ СО ВО  «КЦСОН», </w:t>
            </w:r>
            <w:r>
              <w:rPr>
                <w:color w:val="000000"/>
                <w:sz w:val="16"/>
                <w:szCs w:val="16"/>
              </w:rPr>
              <w:t>КУ ВО «Центр занятости населения Вологодской области» Отделение занятости населения по Никольскому району»</w:t>
            </w:r>
            <w:r>
              <w:rPr>
                <w:sz w:val="16"/>
                <w:szCs w:val="16"/>
              </w:rPr>
              <w:t xml:space="preserve"> (по согласованию), ОМВД России по  Никольскому району (по согласованию), Филиал по Никольскому району ФКУ УИИ УФСИН России по Вологодской области (по согласованию).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4,0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>
        <w:trPr>
          <w:cantSplit w:val="true"/>
        </w:trPr>
        <w:tc>
          <w:tcPr>
            <w:tcW w:w="14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1.7</w:t>
            </w:r>
          </w:p>
          <w:p>
            <w:pPr>
              <w:pStyle w:val="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Style w:val="FontStyle12"/>
                <w:rFonts w:cs="Times New Roman"/>
                <w:bCs/>
                <w:color w:val="000000"/>
                <w:sz w:val="16"/>
                <w:szCs w:val="16"/>
              </w:rPr>
              <w:t xml:space="preserve">Реализация </w:t>
            </w:r>
            <w:r>
              <w:rPr>
                <w:bCs/>
                <w:color w:val="000000"/>
                <w:sz w:val="16"/>
                <w:szCs w:val="16"/>
              </w:rPr>
              <w:t>профилактических и пропагандистских мер, направленных на культурное,  спортивное, правовое,  нравственное и военно-патриотическое воспитание  несовершеннолетних граждан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Управление культуры администрации Никольского района, Управление образования администрации Никольского муниципального района</w:t>
            </w:r>
          </w:p>
          <w:p>
            <w:pPr>
              <w:pStyle w:val="Normal"/>
              <w:spacing w:before="0" w:after="200"/>
              <w:rPr/>
            </w:pPr>
            <w:r>
              <w:rPr>
                <w:sz w:val="16"/>
                <w:szCs w:val="16"/>
              </w:rPr>
              <w:t>(МБОУ ДО «Никольский ЦДО»), Отдел по ФК и спорту и РМП администрации Никольского муниципального района</w:t>
            </w:r>
          </w:p>
        </w:tc>
        <w:tc>
          <w:tcPr>
            <w:tcW w:w="141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tabs>
                <w:tab w:val="left" w:pos="503" w:leader="none"/>
              </w:tabs>
              <w:snapToGrid w:val="false"/>
              <w:spacing w:lineRule="atLeast" w:line="200" w:before="0" w:after="20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Удельный вес несовершеннолетних  в возрасте 14 - 17 лет (включительно), совершивших преступление повторно, в общей численности несовершеннолетних в возрасте 14 - 17 лет (включительно), совершивших преступление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1.7.1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районных тематических агитационно-пропагандистских  культурно-массовых, физкультурно-спортивных мероприятий с несовершеннолетними и молодежью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культуры администрации Никольского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1.7.2.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с детьми и подростками в образовательных учреждениях, направленных на пропаганду здорового образа жизни и профилактику негативных явлений в подростковой среде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администрации Никольского муниципального района</w:t>
            </w:r>
          </w:p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(МБОУ ДО «Никольский ЦДО»)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1.7.3. Поддержка деятельности историко-культурных, военно-патриотических объединений и клубов для детей и молодежи</w:t>
            </w:r>
          </w:p>
        </w:tc>
        <w:tc>
          <w:tcPr>
            <w:tcW w:w="150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bookmarkStart w:id="4" w:name="__DdeLink__12795_1452142974"/>
            <w:bookmarkEnd w:id="4"/>
            <w:r>
              <w:rPr>
                <w:sz w:val="16"/>
                <w:szCs w:val="16"/>
              </w:rPr>
              <w:t>Отдел по ФК и спорту и РМП администрации Никольского муниципального района</w:t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всего, в том числе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собственные доходы районного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средств федерального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>
        <w:trPr>
          <w:cantSplit w:val="true"/>
        </w:trPr>
        <w:tc>
          <w:tcPr>
            <w:tcW w:w="14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2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0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межбюджетные трансферты из областного бюджета за счет собственных средств областного бюджета 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16"/>
                <w:szCs w:val="16"/>
              </w:rPr>
              <w:t>-</w:t>
            </w:r>
          </w:p>
        </w:tc>
      </w:tr>
    </w:tbl>
    <w:p>
      <w:pPr>
        <w:pStyle w:val="Normal"/>
        <w:jc w:val="center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b w:val="false"/>
          <w:b w:val="false"/>
          <w:bCs w:val="false"/>
          <w:color w:val="000000"/>
          <w:sz w:val="22"/>
          <w:szCs w:val="22"/>
        </w:rPr>
      </w:pPr>
      <w:r>
        <w:rPr>
          <w:b w:val="false"/>
          <w:bCs w:val="false"/>
          <w:color w:val="000000"/>
          <w:sz w:val="22"/>
          <w:szCs w:val="22"/>
        </w:rPr>
        <w:t xml:space="preserve">Приложение № 4 </w:t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b w:val="false"/>
          <w:b w:val="false"/>
          <w:bCs w:val="false"/>
          <w:color w:val="000000"/>
          <w:sz w:val="22"/>
          <w:szCs w:val="22"/>
        </w:rPr>
      </w:pPr>
      <w:r>
        <w:rPr>
          <w:b w:val="false"/>
          <w:bCs w:val="false"/>
          <w:color w:val="000000"/>
          <w:sz w:val="22"/>
          <w:szCs w:val="22"/>
        </w:rPr>
        <w:t>к постановлению администрации</w:t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b w:val="false"/>
          <w:b w:val="false"/>
          <w:bCs w:val="false"/>
          <w:color w:val="000000"/>
          <w:sz w:val="22"/>
          <w:szCs w:val="22"/>
        </w:rPr>
      </w:pPr>
      <w:r>
        <w:rPr>
          <w:b w:val="false"/>
          <w:bCs w:val="false"/>
          <w:color w:val="000000"/>
          <w:sz w:val="22"/>
          <w:szCs w:val="22"/>
        </w:rPr>
        <w:t xml:space="preserve"> </w:t>
      </w:r>
      <w:r>
        <w:rPr>
          <w:b w:val="false"/>
          <w:bCs w:val="false"/>
          <w:color w:val="000000"/>
          <w:sz w:val="22"/>
          <w:szCs w:val="22"/>
        </w:rPr>
        <w:t xml:space="preserve">Никольского муниципального района </w:t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/>
      </w:pPr>
      <w:r>
        <w:rPr>
          <w:b w:val="false"/>
          <w:bCs w:val="false"/>
          <w:color w:val="000000"/>
          <w:sz w:val="22"/>
          <w:szCs w:val="22"/>
        </w:rPr>
        <w:t xml:space="preserve">от </w:t>
      </w:r>
      <w:r>
        <w:rPr>
          <w:b w:val="false"/>
          <w:bCs w:val="false"/>
          <w:color w:val="000000"/>
          <w:sz w:val="22"/>
          <w:szCs w:val="22"/>
        </w:rPr>
        <w:t>19.02.</w:t>
      </w:r>
      <w:r>
        <w:rPr>
          <w:b w:val="false"/>
          <w:bCs w:val="false"/>
          <w:color w:val="000000"/>
          <w:sz w:val="22"/>
          <w:szCs w:val="22"/>
        </w:rPr>
        <w:t xml:space="preserve">2021 года №  </w:t>
      </w:r>
      <w:r>
        <w:rPr>
          <w:b w:val="false"/>
          <w:bCs w:val="false"/>
          <w:color w:val="000000"/>
          <w:sz w:val="22"/>
          <w:szCs w:val="22"/>
        </w:rPr>
        <w:t>94</w:t>
      </w:r>
      <w:r>
        <w:rPr>
          <w:b w:val="false"/>
          <w:bCs w:val="false"/>
          <w:color w:val="000000"/>
          <w:sz w:val="22"/>
          <w:szCs w:val="22"/>
        </w:rPr>
        <w:t xml:space="preserve">        </w:t>
      </w:r>
      <w:r>
        <w:rPr>
          <w:b/>
          <w:bCs/>
          <w:color w:val="000000"/>
          <w:sz w:val="22"/>
          <w:szCs w:val="22"/>
        </w:rPr>
        <w:t xml:space="preserve"> </w:t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ind w:left="0" w:right="0" w:hang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«Приложение № 4 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right"/>
        <w:rPr/>
      </w:pPr>
      <w:r>
        <w:rPr>
          <w:color w:val="000000"/>
          <w:sz w:val="22"/>
          <w:szCs w:val="22"/>
        </w:rPr>
        <w:t xml:space="preserve">к подпрограмме 1 </w:t>
      </w:r>
      <w:r>
        <w:rPr>
          <w:color w:val="000000"/>
          <w:sz w:val="22"/>
          <w:szCs w:val="22"/>
          <w:shd w:fill="FFFFFF" w:val="clear"/>
        </w:rPr>
        <w:t>муниципальной программы</w:t>
      </w:r>
      <w:r>
        <w:rPr>
          <w:color w:val="000000"/>
          <w:sz w:val="22"/>
          <w:szCs w:val="22"/>
          <w:highlight w:val="white"/>
        </w:rPr>
        <w:t>»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center"/>
        <w:rPr>
          <w:b/>
          <w:b/>
          <w:bCs/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shd w:fill="FFFFFF" w:val="clear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</w:rPr>
        <w:t xml:space="preserve">ПРОГНОЗНАЯ (СПРАВОЧНАЯ) ОЦЕНКА  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center"/>
        <w:rPr>
          <w:b/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shd w:fill="FFFFFF" w:val="clear"/>
        </w:rPr>
        <w:t xml:space="preserve">привлечения средств областного бюджета за счет средств федерального бюджета и собственных средств областного бюджета, 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center"/>
        <w:rPr>
          <w:b/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shd w:fill="FFFFFF" w:val="clear"/>
        </w:rPr>
        <w:t>бюджетов поселений района, организаций на реализацию целей подпрограммы 1 муниципальной программы</w:t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center"/>
        <w:rPr>
          <w:b/>
          <w:b/>
          <w:bCs/>
          <w:color w:val="000000"/>
          <w:sz w:val="22"/>
          <w:szCs w:val="22"/>
          <w:shd w:fill="FFFFFF" w:val="clear"/>
        </w:rPr>
      </w:pPr>
      <w:r>
        <w:rPr>
          <w:b/>
          <w:bCs/>
          <w:color w:val="000000"/>
          <w:sz w:val="22"/>
          <w:szCs w:val="22"/>
          <w:shd w:fill="FFFFFF" w:val="clear"/>
        </w:rPr>
      </w:r>
    </w:p>
    <w:p>
      <w:pPr>
        <w:pStyle w:val="Normal"/>
        <w:tabs>
          <w:tab w:val="left" w:pos="1560" w:leader="none"/>
        </w:tabs>
        <w:spacing w:lineRule="atLeast" w:line="200"/>
        <w:ind w:left="0" w:right="0" w:firstLine="567"/>
        <w:jc w:val="center"/>
        <w:rPr>
          <w:b/>
          <w:b/>
          <w:bCs/>
          <w:color w:val="000000"/>
          <w:sz w:val="22"/>
          <w:szCs w:val="22"/>
          <w:shd w:fill="FFFFFF" w:val="clear"/>
        </w:rPr>
      </w:pPr>
      <w:r>
        <w:rPr>
          <w:b/>
          <w:bCs/>
          <w:color w:val="000000"/>
          <w:sz w:val="22"/>
          <w:szCs w:val="22"/>
          <w:shd w:fill="FFFFFF" w:val="clear"/>
        </w:rPr>
      </w:r>
    </w:p>
    <w:tbl>
      <w:tblPr>
        <w:tblW w:w="15165" w:type="dxa"/>
        <w:jc w:val="left"/>
        <w:tblInd w:w="-105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55" w:type="dxa"/>
          <w:left w:w="-7" w:type="dxa"/>
          <w:bottom w:w="55" w:type="dxa"/>
          <w:right w:w="55" w:type="dxa"/>
        </w:tblCellMar>
      </w:tblPr>
      <w:tblGrid>
        <w:gridCol w:w="6225"/>
        <w:gridCol w:w="1633"/>
        <w:gridCol w:w="1651"/>
        <w:gridCol w:w="1306"/>
        <w:gridCol w:w="1635"/>
        <w:gridCol w:w="1140"/>
        <w:gridCol w:w="1574"/>
      </w:tblGrid>
      <w:tr>
        <w:trPr>
          <w:trHeight w:val="249" w:hRule="atLeast"/>
          <w:cantSplit w:val="true"/>
        </w:trPr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Style2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Style2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Style2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Style2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</w:tr>
      <w:tr>
        <w:trPr>
          <w:trHeight w:val="198" w:hRule="atLeast"/>
        </w:trPr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                                             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1978,9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</w:tr>
      <w:tr>
        <w:trPr/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 xml:space="preserve">федеральный бюджет </w:t>
            </w:r>
            <w:r>
              <w:rPr>
                <w:i/>
                <w:sz w:val="22"/>
                <w:szCs w:val="22"/>
              </w:rPr>
              <w:t>&lt;*&gt;</w:t>
            </w:r>
            <w:r>
              <w:rPr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 xml:space="preserve">областной бюджет </w:t>
            </w:r>
            <w:r>
              <w:rPr>
                <w:i/>
                <w:sz w:val="22"/>
                <w:szCs w:val="22"/>
              </w:rPr>
              <w:t>&lt;*&gt;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1978,9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sz w:val="22"/>
                <w:szCs w:val="22"/>
              </w:rPr>
              <w:t>1484,4</w:t>
            </w:r>
          </w:p>
        </w:tc>
      </w:tr>
      <w:tr>
        <w:trPr/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Style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 МО г. Никольск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Организации                       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/>
        <w:tc>
          <w:tcPr>
            <w:tcW w:w="62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>
      <w:pPr>
        <w:pStyle w:val="Normal"/>
        <w:tabs>
          <w:tab w:val="left" w:pos="1560" w:leader="none"/>
        </w:tabs>
        <w:spacing w:lineRule="atLeast" w:line="2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left="0" w:right="0" w:firstLine="5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left="0" w:right="0" w:firstLine="540"/>
        <w:jc w:val="right"/>
        <w:rPr/>
      </w:pPr>
      <w:r>
        <w:rPr>
          <w:color w:val="000000"/>
          <w:sz w:val="20"/>
          <w:szCs w:val="20"/>
        </w:rPr>
        <w:t>Приложение № 5 к постановлению</w:t>
      </w:r>
    </w:p>
    <w:p>
      <w:pPr>
        <w:pStyle w:val="Normal"/>
        <w:ind w:left="0" w:right="0" w:firstLine="54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администрации Никольского</w:t>
      </w:r>
    </w:p>
    <w:p>
      <w:pPr>
        <w:pStyle w:val="Normal"/>
        <w:ind w:left="0" w:right="0" w:firstLine="54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муниципального района </w:t>
      </w:r>
    </w:p>
    <w:p>
      <w:pPr>
        <w:pStyle w:val="Normal"/>
        <w:ind w:left="0" w:right="0" w:firstLine="540"/>
        <w:jc w:val="right"/>
        <w:rPr/>
      </w:pPr>
      <w:r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19.02.</w:t>
      </w:r>
      <w:r>
        <w:rPr>
          <w:color w:val="000000"/>
          <w:sz w:val="20"/>
          <w:szCs w:val="20"/>
        </w:rPr>
        <w:t xml:space="preserve">2021 года № </w:t>
      </w:r>
      <w:r>
        <w:rPr>
          <w:color w:val="000000"/>
          <w:sz w:val="20"/>
          <w:szCs w:val="20"/>
        </w:rPr>
        <w:t>94</w:t>
      </w:r>
    </w:p>
    <w:p>
      <w:pPr>
        <w:pStyle w:val="Normal"/>
        <w:ind w:left="0" w:right="0" w:firstLine="709"/>
        <w:jc w:val="right"/>
        <w:rPr>
          <w:sz w:val="18"/>
          <w:szCs w:val="18"/>
          <w:lang w:eastAsia="ru-RU"/>
        </w:rPr>
      </w:pPr>
      <w:r>
        <w:rPr>
          <w:sz w:val="16"/>
          <w:szCs w:val="16"/>
          <w:lang w:eastAsia="ru-RU"/>
        </w:rPr>
        <w:t xml:space="preserve">   </w:t>
      </w:r>
      <w:r>
        <w:rPr>
          <w:sz w:val="16"/>
          <w:szCs w:val="16"/>
          <w:lang w:eastAsia="ru-RU"/>
        </w:rPr>
        <w:t xml:space="preserve">« Приложение № 3 </w:t>
      </w:r>
    </w:p>
    <w:p>
      <w:pPr>
        <w:pStyle w:val="Normal"/>
        <w:ind w:left="0" w:right="0" w:firstLine="709"/>
        <w:jc w:val="right"/>
        <w:rPr/>
      </w:pPr>
      <w:r>
        <w:rPr>
          <w:sz w:val="18"/>
          <w:szCs w:val="18"/>
          <w:lang w:eastAsia="ru-RU"/>
        </w:rPr>
        <w:t xml:space="preserve">к подпрограмме </w:t>
      </w:r>
      <w:r>
        <w:rPr>
          <w:color w:val="000000"/>
          <w:sz w:val="18"/>
          <w:szCs w:val="18"/>
          <w:lang w:eastAsia="ru-RU"/>
        </w:rPr>
        <w:t xml:space="preserve"> 2 муниципальной програ</w:t>
      </w:r>
      <w:r>
        <w:rPr>
          <w:color w:val="000000"/>
          <w:sz w:val="20"/>
          <w:szCs w:val="20"/>
          <w:lang w:eastAsia="ru-RU"/>
        </w:rPr>
        <w:t>ммы</w:t>
      </w:r>
      <w:r>
        <w:rPr>
          <w:b/>
          <w:bCs/>
          <w:color w:val="000000"/>
          <w:sz w:val="20"/>
          <w:szCs w:val="20"/>
          <w:lang w:eastAsia="ru-RU"/>
        </w:rPr>
        <w:t>»</w:t>
      </w:r>
    </w:p>
    <w:p>
      <w:pPr>
        <w:pStyle w:val="Normal"/>
        <w:jc w:val="center"/>
        <w:rPr/>
      </w:pPr>
      <w:r>
        <w:rPr>
          <w:b/>
          <w:bCs/>
          <w:color w:val="000000"/>
          <w:sz w:val="22"/>
          <w:szCs w:val="22"/>
        </w:rPr>
        <w:t xml:space="preserve">Финансовое обеспечение и перечень мероприятий подпрограммы 2 муниципальной программы </w:t>
      </w:r>
    </w:p>
    <w:tbl>
      <w:tblPr>
        <w:tblW w:w="15613" w:type="dxa"/>
        <w:jc w:val="left"/>
        <w:tblInd w:w="-858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</w:tblPr>
      <w:tblGrid>
        <w:gridCol w:w="1305"/>
        <w:gridCol w:w="2161"/>
        <w:gridCol w:w="2039"/>
        <w:gridCol w:w="1695"/>
        <w:gridCol w:w="3602"/>
        <w:gridCol w:w="795"/>
        <w:gridCol w:w="795"/>
        <w:gridCol w:w="794"/>
        <w:gridCol w:w="795"/>
        <w:gridCol w:w="735"/>
        <w:gridCol w:w="895"/>
      </w:tblGrid>
      <w:tr>
        <w:trPr>
          <w:cantSplit w:val="true"/>
        </w:trPr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809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Расходы (тыс. руб.)</w:t>
            </w:r>
          </w:p>
        </w:tc>
      </w:tr>
      <w:tr>
        <w:trPr>
          <w:cantSplit w:val="true"/>
        </w:trPr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</w:rPr>
              <w:t>Статус</w:t>
            </w:r>
          </w:p>
        </w:tc>
        <w:tc>
          <w:tcPr>
            <w:tcW w:w="21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</w:rPr>
              <w:t>Наименование ведомственной целевой программы, мероприятия</w:t>
            </w:r>
          </w:p>
        </w:tc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</w:rPr>
              <w:t>Ответственный исполнитель</w:t>
            </w:r>
          </w:p>
        </w:tc>
        <w:tc>
          <w:tcPr>
            <w:tcW w:w="1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</w:rPr>
              <w:t>Целевой показатель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2020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2022</w:t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2023</w:t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2024</w:t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2025 год</w:t>
            </w:r>
          </w:p>
        </w:tc>
      </w:tr>
      <w:tr>
        <w:trPr>
          <w:trHeight w:val="122" w:hRule="atLeast"/>
        </w:trPr>
        <w:tc>
          <w:tcPr>
            <w:tcW w:w="13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11</w:t>
            </w:r>
          </w:p>
        </w:tc>
      </w:tr>
      <w:tr>
        <w:trPr>
          <w:cantSplit w:val="true"/>
        </w:trPr>
        <w:tc>
          <w:tcPr>
            <w:tcW w:w="130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2161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Web"/>
              <w:spacing w:before="57" w:after="57"/>
              <w:jc w:val="center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«Формирование законопослушного поведения участников дорожного движения».</w:t>
            </w:r>
          </w:p>
        </w:tc>
        <w:tc>
          <w:tcPr>
            <w:tcW w:w="203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Администрация Никольского муниципального района,</w:t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ОМВД России по Никольскому району (по согласованию), Управление образования администрации Никольского муниципального района, Отдел  по муниципальному хозяйству, строительству, градостроительной деятельности и природопользованию Управления НХК администрации Никольского муниципального района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75,0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75,0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</w:tr>
      <w:tr>
        <w:trPr>
          <w:trHeight w:val="608" w:hRule="atLeast"/>
          <w:cantSplit w:val="true"/>
        </w:trPr>
        <w:tc>
          <w:tcPr>
            <w:tcW w:w="1305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trHeight w:val="1259" w:hRule="atLeast"/>
          <w:cantSplit w:val="true"/>
        </w:trPr>
        <w:tc>
          <w:tcPr>
            <w:tcW w:w="1305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restart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 xml:space="preserve">Основное мероприятие 2.1. </w:t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  <w:p>
            <w:pPr>
              <w:pStyle w:val="Normal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restart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Предупреждение опасного поведения участников дорожного движения путем организации и проведения профилактических мероприятий, и их информационно-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пропагандистское сопровождение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Администрация Никольского муниципального района, Управление образования администрации Никольского муниципального района</w:t>
            </w:r>
            <w:r>
              <w:rPr>
                <w:sz w:val="22"/>
                <w:szCs w:val="22"/>
                <w:lang w:eastAsia="ru-RU"/>
              </w:rPr>
              <w:t xml:space="preserve"> (МБОУ ДО «ЦДО»), ОМВД России по Никольскому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району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5,0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  <w:lang w:eastAsia="ru-RU"/>
              </w:rPr>
              <w:t xml:space="preserve">2.1.1. Прочие мероприятия </w:t>
            </w:r>
            <w:r>
              <w:rPr>
                <w:color w:val="000000"/>
                <w:sz w:val="22"/>
                <w:szCs w:val="22"/>
              </w:rPr>
              <w:t xml:space="preserve"> в сфере безопасности дорожного  движения</w:t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Администрация Никольского муниципального района, 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2"/>
                <w:szCs w:val="22"/>
              </w:rPr>
              <w:t>2.1.1.1. Организация работы по профилактике и преду</w:t>
              <w:softHyphen/>
              <w:t>преждению ДТП с уча</w:t>
              <w:softHyphen/>
              <w:t>стием детей и подростков (проведение акций, конкурсов, фестивалей, соревнований и т. д.)</w:t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«Безопасная дорога в школу»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Проведение конкурса-фестиваля юных инспекторов движения «Безопасное колесо»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муниципального района</w:t>
            </w:r>
            <w:r>
              <w:rPr>
                <w:sz w:val="22"/>
                <w:szCs w:val="22"/>
                <w:lang w:eastAsia="ru-RU"/>
              </w:rPr>
              <w:t xml:space="preserve"> (МБОУ ДО «ЦДО»),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Конкурс рисунков на знание ПДД</w:t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Проведение конкурса-фестиваля среди дошкольных образовательных учреждений «Светофор собирает друзей»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Акция «Автокресло-детям»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Акция «Дед Мороз за безопасность на дороге»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Проведение мероприятий, посвященных международному Дню защиты детей и Дню знаний «Веселый светофор»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Проведение мероприятий в детских оздоровитель</w:t>
              <w:softHyphen/>
              <w:t>ных лагерях на тему:  «Безопасное поведе</w:t>
              <w:softHyphen/>
              <w:t>ние детей на дороге»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МБУ «ДОЛ им. А.Я. Яшина»</w:t>
            </w:r>
            <w:r>
              <w:rPr>
                <w:color w:val="000000"/>
                <w:sz w:val="22"/>
                <w:szCs w:val="22"/>
              </w:rPr>
              <w:t xml:space="preserve"> Управление образования администрации Никольского района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 xml:space="preserve">2.1.1.2. </w:t>
            </w:r>
            <w:r>
              <w:rPr>
                <w:sz w:val="22"/>
                <w:szCs w:val="22"/>
                <w:highlight w:val="white"/>
                <w:lang w:eastAsia="ru-RU"/>
              </w:rPr>
              <w:t xml:space="preserve"> Проведение информаци</w:t>
              <w:softHyphen/>
              <w:t>онно-пропагандистских кампаний по проблемам безопасности дорожного движения, организация тема</w:t>
              <w:softHyphen/>
              <w:t>тической наружной со</w:t>
              <w:softHyphen/>
              <w:t xml:space="preserve">циальной рекламы 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color w:val="000000"/>
                <w:sz w:val="22"/>
                <w:szCs w:val="22"/>
              </w:rPr>
              <w:t>Администрация Никольского муниципального района</w:t>
            </w:r>
            <w:r>
              <w:rPr>
                <w:color w:val="000000"/>
                <w:sz w:val="22"/>
                <w:szCs w:val="22"/>
                <w:lang w:eastAsia="ru-RU"/>
              </w:rPr>
              <w:t>,</w:t>
            </w:r>
          </w:p>
          <w:p>
            <w:pPr>
              <w:pStyle w:val="Normal"/>
              <w:snapToGrid w:val="false"/>
              <w:rPr/>
            </w:pPr>
            <w:r>
              <w:rPr>
                <w:color w:val="000000"/>
                <w:sz w:val="22"/>
                <w:szCs w:val="22"/>
                <w:lang w:eastAsia="ru-RU"/>
              </w:rPr>
              <w:t>Управление образования администрации Никольского муниципального района (МБОУ ДО «Никольский ЦДО»), ОМВД России по Никольскому району</w:t>
            </w:r>
          </w:p>
          <w:p>
            <w:pPr>
              <w:pStyle w:val="Normal"/>
              <w:snapToGrid w:val="false"/>
              <w:rPr/>
            </w:pPr>
            <w:bookmarkStart w:id="5" w:name="__DdeLink__2955_6224416261"/>
            <w:bookmarkEnd w:id="5"/>
            <w:r>
              <w:rPr>
                <w:color w:val="000000"/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Число лиц,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  <w:lang w:eastAsia="ru-RU"/>
              </w:rPr>
              <w:t>Приобретение канцелярии для школьников с тематикой по безопасности дорожного движения, приобретение  светоотражающих брелков, изго</w:t>
              <w:softHyphen/>
              <w:t xml:space="preserve">товление, приобретение, размещение баннеров, светоортражающих элементов (наклейки, стикеры), светоотражающих жилетов по пропаганде безопасности дорожного движения 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Никольского муниципального района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bookmarkStart w:id="6" w:name="__DdeLink__9396_661468424"/>
            <w:r>
              <w:rPr>
                <w:sz w:val="22"/>
                <w:szCs w:val="22"/>
              </w:rPr>
              <w:t>Ч</w:t>
            </w:r>
            <w:bookmarkEnd w:id="6"/>
            <w:r>
              <w:rPr>
                <w:sz w:val="22"/>
                <w:szCs w:val="22"/>
              </w:rPr>
              <w:t>исло лиц,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2,5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  <w:lang w:eastAsia="ru-RU"/>
              </w:rPr>
              <w:t>Приобретение канцелярии для школьников с тематикой по безопасности дорожного движения, приобретение  светоотражающих брелков, изго</w:t>
              <w:softHyphen/>
              <w:t xml:space="preserve">товление, приобретение, размещение баннеров, светоортражающих элементов (наклейки, стикеры), светоотражающих жилетов по пропаганде безопасности дорожного движения 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администрации Никольского муниципального района (МБОУ ДО «Никольский ЦДО»)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лиц,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US" w:eastAsia="ru-RU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2.1.1.3. Встречи работников ОМВД России по Никольскому району</w:t>
            </w:r>
            <w:r>
              <w:rPr>
                <w:color w:val="000000"/>
                <w:sz w:val="22"/>
                <w:szCs w:val="22"/>
              </w:rPr>
              <w:t xml:space="preserve"> в коллективах хозяйств, предприятий, организаций</w:t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ОМВД России по Никольскому району</w:t>
            </w:r>
          </w:p>
          <w:p>
            <w:pPr>
              <w:pStyle w:val="Normal"/>
              <w:rPr/>
            </w:pPr>
            <w:r>
              <w:rPr>
                <w:sz w:val="22"/>
                <w:szCs w:val="22"/>
                <w:lang w:eastAsia="ru-RU"/>
              </w:rPr>
              <w:t>(по согласованию)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4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restart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 xml:space="preserve">Основное мероприятие 2.2. </w:t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Совершенствование материально-технической базы образовательных учреждений, реализующих образовательные 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ru-RU"/>
              </w:rPr>
              <w:t>программы с изучением правил дорожного движения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2.2.2. Поддержка и развитие деятельности отрядов юных инспекторов дорожного движения (приобретение формы, компьютерной техники, компьютерных программ):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- приобретение ноутбука, компьютера;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- приобретение компьютерных программ для образовательных занятий по БДД;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- приобретение информационных уголков и демонстрационного оборудования для ОУ района;</w:t>
            </w:r>
          </w:p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- приобретение формы для отрядов ЮИД</w:t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Число лиц,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2.2.3. Приобретение методической литературы, обеспечение школ района газетой «Добрая дорога детства»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Никольского района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restart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Основное мероприятие 2.3.</w:t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Разработка комплекса мероприятий, направленных на обеспечение организации безопасности дорожного движения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Администрация Никольского муниципального района (Отдел по муниципальному хозяйству, строительству, градостроительной деятельности и природопользованию Управления НХК администрации Никольского муниципального района)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2.3.1. Прочие мероприятия  в сфере безопасности дорожного движения</w:t>
            </w:r>
          </w:p>
        </w:tc>
        <w:tc>
          <w:tcPr>
            <w:tcW w:w="20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</w:rPr>
              <w:t>Администрация Никольского муниципального района (</w:t>
            </w:r>
            <w:bookmarkStart w:id="7" w:name="__DdeLink__12421_866395358"/>
            <w:r>
              <w:rPr>
                <w:sz w:val="22"/>
                <w:szCs w:val="22"/>
              </w:rPr>
              <w:t>Отдел по муниципальному хозяйству, строительству, градостроительной деятельности и природопользованию Управления НХК администрации Никольского муниципального района</w:t>
            </w:r>
            <w:bookmarkEnd w:id="7"/>
            <w:r>
              <w:rPr>
                <w:sz w:val="22"/>
                <w:szCs w:val="22"/>
              </w:rPr>
              <w:t>)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2"/>
                <w:szCs w:val="22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всего, в том числе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собственные доходы бюджета муниципального образования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>
          <w:cantSplit w:val="true"/>
        </w:trPr>
        <w:tc>
          <w:tcPr>
            <w:tcW w:w="1305" w:type="dxa"/>
            <w:vMerge w:val="continue"/>
            <w:tcBorders>
              <w:top w:val="single" w:sz="6" w:space="0" w:color="000001"/>
              <w:left w:val="single" w:sz="8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9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jc w:val="right"/>
        <w:textAlignment w:val="top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/>
      </w:pPr>
      <w:r>
        <w:rPr>
          <w:sz w:val="22"/>
          <w:szCs w:val="22"/>
        </w:rPr>
        <w:t xml:space="preserve">Приложение № 6 </w:t>
      </w:r>
    </w:p>
    <w:p>
      <w:pPr>
        <w:pStyle w:val="Normal"/>
        <w:jc w:val="right"/>
        <w:rPr/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>п</w:t>
      </w:r>
      <w:r>
        <w:rPr>
          <w:sz w:val="22"/>
          <w:szCs w:val="22"/>
        </w:rPr>
        <w:t>остановлению администрации</w:t>
      </w:r>
    </w:p>
    <w:p>
      <w:pPr>
        <w:pStyle w:val="Normal"/>
        <w:jc w:val="right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Никольского муниципального района </w:t>
      </w:r>
    </w:p>
    <w:p>
      <w:pPr>
        <w:pStyle w:val="Normal"/>
        <w:jc w:val="right"/>
        <w:rPr/>
      </w:pPr>
      <w:r>
        <w:rPr>
          <w:sz w:val="22"/>
          <w:szCs w:val="22"/>
        </w:rPr>
        <w:t xml:space="preserve">от  </w:t>
      </w:r>
      <w:r>
        <w:rPr>
          <w:sz w:val="22"/>
          <w:szCs w:val="22"/>
        </w:rPr>
        <w:t>19.02.</w:t>
      </w:r>
      <w:r>
        <w:rPr>
          <w:sz w:val="22"/>
          <w:szCs w:val="22"/>
        </w:rPr>
        <w:t xml:space="preserve">2021 года № </w:t>
      </w:r>
      <w:r>
        <w:rPr>
          <w:sz w:val="22"/>
          <w:szCs w:val="22"/>
        </w:rPr>
        <w:t>94</w:t>
      </w:r>
      <w:r>
        <w:rPr>
          <w:sz w:val="22"/>
          <w:szCs w:val="22"/>
        </w:rPr>
        <w:t xml:space="preserve">                 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№ 3</w:t>
      </w:r>
    </w:p>
    <w:p>
      <w:pPr>
        <w:pStyle w:val="Normal"/>
        <w:jc w:val="right"/>
        <w:rPr/>
      </w:pPr>
      <w:r>
        <w:rPr>
          <w:sz w:val="22"/>
          <w:szCs w:val="22"/>
        </w:rPr>
        <w:t>к подпрограмме 3</w:t>
      </w:r>
      <w:r>
        <w:rPr>
          <w:color w:val="000000"/>
          <w:sz w:val="22"/>
          <w:szCs w:val="22"/>
        </w:rPr>
        <w:t xml:space="preserve"> муниципальной программы»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Финансовое обеспечение и перечень мероприятий подпрограммы 3 муниципальной программы </w:t>
      </w:r>
    </w:p>
    <w:p>
      <w:pPr>
        <w:pStyle w:val="Normal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tbl>
      <w:tblPr>
        <w:tblW w:w="15610" w:type="dxa"/>
        <w:jc w:val="left"/>
        <w:tblInd w:w="-566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0" w:type="dxa"/>
          <w:left w:w="-10" w:type="dxa"/>
          <w:bottom w:w="0" w:type="dxa"/>
          <w:right w:w="75" w:type="dxa"/>
        </w:tblCellMar>
      </w:tblPr>
      <w:tblGrid>
        <w:gridCol w:w="1230"/>
        <w:gridCol w:w="2444"/>
        <w:gridCol w:w="1634"/>
        <w:gridCol w:w="1650"/>
        <w:gridCol w:w="3002"/>
        <w:gridCol w:w="856"/>
        <w:gridCol w:w="900"/>
        <w:gridCol w:w="1020"/>
        <w:gridCol w:w="1035"/>
        <w:gridCol w:w="855"/>
        <w:gridCol w:w="982"/>
      </w:tblGrid>
      <w:tr>
        <w:trPr>
          <w:trHeight w:val="156" w:hRule="atLeast"/>
          <w:cantSplit w:val="true"/>
        </w:trPr>
        <w:tc>
          <w:tcPr>
            <w:tcW w:w="123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Статус</w:t>
            </w:r>
          </w:p>
        </w:tc>
        <w:tc>
          <w:tcPr>
            <w:tcW w:w="244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ведомственной целевой программы, основного</w:t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мероприятия</w:t>
            </w:r>
          </w:p>
        </w:tc>
        <w:tc>
          <w:tcPr>
            <w:tcW w:w="163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исполнитель,</w:t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</w:t>
            </w:r>
          </w:p>
        </w:tc>
        <w:tc>
          <w:tcPr>
            <w:tcW w:w="165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Целевой показатель </w:t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из перечня показателей подпрограммы</w:t>
            </w:r>
          </w:p>
        </w:tc>
        <w:tc>
          <w:tcPr>
            <w:tcW w:w="300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 финансового обеспечения</w:t>
            </w:r>
          </w:p>
        </w:tc>
        <w:tc>
          <w:tcPr>
            <w:tcW w:w="5648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(тыс. руб.)</w:t>
            </w:r>
          </w:p>
        </w:tc>
      </w:tr>
      <w:tr>
        <w:trPr>
          <w:trHeight w:val="156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>
        <w:trPr>
          <w:cantSplit w:val="true"/>
        </w:trPr>
        <w:tc>
          <w:tcPr>
            <w:tcW w:w="123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4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>
        <w:trPr>
          <w:cantSplit w:val="true"/>
        </w:trPr>
        <w:tc>
          <w:tcPr>
            <w:tcW w:w="123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3         </w:t>
            </w:r>
          </w:p>
        </w:tc>
        <w:tc>
          <w:tcPr>
            <w:tcW w:w="2444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«Противодействие незаконному обороту наркотиков, снижение масштабов злоупотребления алкогольной продукцией, профилактика алкоголизма и наркомании» </w:t>
            </w:r>
          </w:p>
        </w:tc>
        <w:tc>
          <w:tcPr>
            <w:tcW w:w="1634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Управление образования администрации Никольского   муниципального района (МБОУ ДО «Никольский ЦДО»), Управление культуры администрации Никольского муниципального района (МКУК «МЦБС»)                           </w:t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/>
                <w:bCs/>
              </w:rPr>
              <w:t>17,0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17,0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20,0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20,0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20,0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20,0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/>
              <w:t>20,0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8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 </w:t>
            </w:r>
            <w:r>
              <w:rPr>
                <w:color w:val="000000"/>
                <w:sz w:val="22"/>
                <w:szCs w:val="22"/>
                <w:shd w:fill="FFFFFF" w:val="clear"/>
              </w:rPr>
              <w:t>Управление образования администрации Никольского района (МБОУ ДО «Никольский центр дополнительного образования»)</w:t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13,0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13,0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13,0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>
        <w:trPr>
          <w:trHeight w:val="500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524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4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Управление  культуры администрации Никольского района (МКУК «МЦБС»)</w:t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4,0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4,0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бюджетов поселений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Основное мероприятие 3.1.</w:t>
            </w:r>
          </w:p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Профилактика незаконного оборота наркотиков, зависимости от психоактивных веществ, снижение масштабов злоупотребления алкогольной продукцией</w:t>
            </w:r>
          </w:p>
        </w:tc>
        <w:tc>
          <w:tcPr>
            <w:tcW w:w="163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образования администрации Никольского муниципального  </w:t>
            </w:r>
          </w:p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района </w:t>
            </w:r>
            <w:r>
              <w:rPr>
                <w:color w:val="000000"/>
                <w:sz w:val="22"/>
                <w:szCs w:val="22"/>
                <w:shd w:fill="FFFFFF" w:val="clear"/>
              </w:rPr>
              <w:t>(МБОУ ДО «Никольский центр дополнительного образования»)</w:t>
            </w:r>
          </w:p>
          <w:p>
            <w:pPr>
              <w:pStyle w:val="Normal"/>
              <w:snapToGrid w:val="false"/>
              <w:spacing w:lineRule="atLeast" w:line="200"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jc w:val="both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ind w:left="45" w:right="0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jc w:val="both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ind w:left="45" w:right="0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jc w:val="both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ind w:left="45" w:right="0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rPr>
                <w:lang w:val="ru-RU"/>
              </w:rPr>
            </w:pPr>
            <w:r>
              <w:rPr>
                <w:color w:val="000000"/>
              </w:rPr>
              <w:t>3.1.1.</w:t>
            </w:r>
          </w:p>
          <w:p>
            <w:pPr>
              <w:pStyle w:val="WWConsPlusCell"/>
              <w:snapToGrid w:val="false"/>
              <w:spacing w:lineRule="atLeast" w:line="200" w:before="0" w:after="0"/>
              <w:ind w:left="45" w:right="0" w:hang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Прочие мероприятия по профилактике употребления психоактивных веществ</w:t>
            </w:r>
          </w:p>
        </w:tc>
        <w:tc>
          <w:tcPr>
            <w:tcW w:w="163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образования администрации Никольского муниципального  </w:t>
            </w:r>
          </w:p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района</w:t>
            </w:r>
          </w:p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(МБОУ ДО «Никольский центр дополнительного образования)</w:t>
            </w:r>
          </w:p>
          <w:p>
            <w:pPr>
              <w:pStyle w:val="Normal"/>
              <w:snapToGrid w:val="false"/>
              <w:spacing w:lineRule="atLeast" w:line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napToGrid w:val="false"/>
              <w:spacing w:lineRule="atLeast" w:line="200" w:before="0" w:after="200"/>
              <w:ind w:left="45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лиц, употребляющих с вредными последствиями алкоголь, состоящих на профилактическом учете в учреждениях здравоохранения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jc w:val="both"/>
              <w:rPr/>
            </w:pPr>
            <w:r>
              <w:rPr>
                <w:bCs/>
                <w:color w:val="000000"/>
              </w:rPr>
              <w:t>Основное мероприятие 3.2.</w:t>
            </w:r>
          </w:p>
        </w:tc>
        <w:tc>
          <w:tcPr>
            <w:tcW w:w="244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Информационное обеспечение деятельности по противодействию незаконному обороту наркотиков и зависимости от психоактивных веществ.</w:t>
            </w:r>
          </w:p>
        </w:tc>
        <w:tc>
          <w:tcPr>
            <w:tcW w:w="163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/>
            </w:pPr>
            <w:r>
              <w:rPr>
                <w:color w:val="000000"/>
              </w:rPr>
              <w:t>Управление культуры  администрации Никольского муниципального района (МКУК «МЦБС»), Управление образования администрации Никольского муниципального  района (МБОУ ДО «Никольский центр дополнительного образования)</w:t>
            </w:r>
          </w:p>
          <w:p>
            <w:pPr>
              <w:pStyle w:val="Normal"/>
              <w:snapToGrid w:val="false"/>
              <w:spacing w:lineRule="atLeast" w:line="200"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12,0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</w:rPr>
              <w:t>15,0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12,0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15,0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15,0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/>
            </w:pPr>
            <w:r>
              <w:rPr>
                <w:bCs/>
                <w:color w:val="000000"/>
              </w:rPr>
              <w:t>3.2.1. Прочие мероприятия по профилактике употребления психоактивных веществ</w:t>
            </w:r>
          </w:p>
        </w:tc>
        <w:tc>
          <w:tcPr>
            <w:tcW w:w="163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lineRule="atLeast" w:line="200" w:before="0" w:after="200"/>
              <w:rPr/>
            </w:pPr>
            <w:r>
              <w:rPr/>
              <w:t>Управление культуры  администрации Никольского муниципального района (МКУК «МЦБС»)</w:t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лиц, употребляющих с вредными последствиями алкоголь, состоящих на профилактическом учете в учреждениях здравоохранения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4,0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4,0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7,0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restart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Управление образования администрации Никольского муниципального  района (МБОУ ДО «Никольский центр дополнительного образования)</w:t>
            </w:r>
          </w:p>
        </w:tc>
        <w:tc>
          <w:tcPr>
            <w:tcW w:w="165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/>
            </w:pPr>
            <w:r>
              <w:rPr>
                <w:color w:val="000000"/>
              </w:rPr>
              <w:t>Количество лиц, употребляющих с вредными последствиями алкоголь, состоящих на профилактическом учете в учреждениях здравоохранения</w:t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>всего, в том числе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 xml:space="preserve">собственные доходы районного бюджета 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8, 0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center"/>
              <w:rPr/>
            </w:pPr>
            <w:r>
              <w:rPr>
                <w:bCs/>
              </w:rPr>
              <w:t>8,0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>межбюджетные трансферты из областного бюджета за счет средств федерального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vMerge w:val="continue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200"/>
              <w:rPr/>
            </w:pPr>
            <w:r>
              <w:rPr>
                <w:color w:val="000000"/>
              </w:rPr>
              <w:t>межбюджетные трансферты из областного бюджета за счет собственных средств областного бюджета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23" w:hRule="atLeast"/>
          <w:cantSplit w:val="true"/>
        </w:trPr>
        <w:tc>
          <w:tcPr>
            <w:tcW w:w="1230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244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34" w:type="dxa"/>
            <w:vMerge w:val="continue"/>
            <w:tcBorders>
              <w:top w:val="single" w:sz="4" w:space="0" w:color="000080"/>
              <w:left w:val="single" w:sz="8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lineRule="atLeast" w:line="200" w:before="0" w:after="2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  <w:vAlign w:val="center"/>
          </w:tcPr>
          <w:p>
            <w:pPr>
              <w:pStyle w:val="ConsPlusNormal1"/>
              <w:widowControl/>
              <w:tabs>
                <w:tab w:val="left" w:pos="1134" w:leader="none"/>
              </w:tabs>
              <w:snapToGrid w:val="false"/>
              <w:spacing w:before="0" w:after="200"/>
              <w:ind w:left="0" w:right="0" w:hanging="0"/>
              <w:jc w:val="both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</w:r>
          </w:p>
        </w:tc>
        <w:tc>
          <w:tcPr>
            <w:tcW w:w="30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color w:val="000000"/>
              </w:rPr>
              <w:t>безвозмездные поступления от физических и юридических лиц &lt;*&gt;</w:t>
            </w:r>
          </w:p>
        </w:tc>
        <w:tc>
          <w:tcPr>
            <w:tcW w:w="8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10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insideH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  <w:tc>
          <w:tcPr>
            <w:tcW w:w="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  <w:insideH w:val="single" w:sz="8" w:space="0" w:color="000080"/>
              <w:insideV w:val="single" w:sz="8" w:space="0" w:color="000080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color w:val="000000"/>
              </w:rPr>
              <w:t>-</w:t>
            </w:r>
          </w:p>
        </w:tc>
      </w:tr>
    </w:tbl>
    <w:p>
      <w:pPr>
        <w:pStyle w:val="Normal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1560" w:leader="none"/>
        </w:tabs>
        <w:spacing w:lineRule="atLeast" w:line="200"/>
        <w:jc w:val="right"/>
        <w:rPr/>
      </w:pPr>
      <w:r>
        <w:rPr/>
      </w:r>
    </w:p>
    <w:sectPr>
      <w:type w:val="nextPage"/>
      <w:pgSz w:orient="landscape" w:w="16838" w:h="11906"/>
      <w:pgMar w:left="1134" w:right="677" w:header="0" w:top="1134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Corbel">
    <w:charset w:val="cc"/>
    <w:family w:val="roman"/>
    <w:pitch w:val="variable"/>
  </w:font>
  <w:font w:name="Arial">
    <w:charset w:val="cc"/>
    <w:family w:val="roman"/>
    <w:pitch w:val="variable"/>
  </w:font>
  <w:font w:name="Symbo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styleId="1">
    <w:name w:val="Заголовок 1"/>
    <w:basedOn w:val="Normal"/>
    <w:next w:val="Normal"/>
    <w:pPr>
      <w:keepNext/>
      <w:tabs>
        <w:tab w:val="left" w:pos="0" w:leader="none"/>
      </w:tabs>
      <w:outlineLvl w:val="0"/>
    </w:pPr>
    <w:rPr>
      <w:shadow/>
      <w:szCs w:val="20"/>
    </w:rPr>
  </w:style>
  <w:style w:type="paragraph" w:styleId="2">
    <w:name w:val="Заголовок 2"/>
    <w:basedOn w:val="Style18"/>
    <w:pPr>
      <w:tabs>
        <w:tab w:val="left" w:pos="0" w:leader="none"/>
      </w:tabs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8"/>
    <w:pPr>
      <w:tabs>
        <w:tab w:val="left" w:pos="0" w:leader="none"/>
      </w:tabs>
      <w:spacing w:before="140" w:after="120"/>
      <w:outlineLvl w:val="2"/>
    </w:pPr>
    <w:rPr>
      <w:bCs/>
      <w:color w:val="808080"/>
    </w:rPr>
  </w:style>
  <w:style w:type="paragraph" w:styleId="5">
    <w:name w:val="Заголовок 5"/>
    <w:basedOn w:val="Style18"/>
    <w:pPr>
      <w:tabs>
        <w:tab w:val="left" w:pos="0" w:leader="none"/>
      </w:tabs>
      <w:spacing w:before="120" w:after="60"/>
      <w:outlineLvl w:val="4"/>
    </w:pPr>
    <w:rPr>
      <w:b/>
      <w:bCs/>
      <w:sz w:val="24"/>
      <w:szCs w:val="24"/>
    </w:rPr>
  </w:style>
  <w:style w:type="character" w:styleId="WW8Num1z0">
    <w:name w:val="WW8Num1z0"/>
    <w:qFormat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spacing w:val="2"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cs="Times New Roman"/>
      <w:b/>
      <w:bCs/>
      <w:spacing w:val="2"/>
      <w:sz w:val="24"/>
      <w:szCs w:val="24"/>
      <w:lang w:eastAsia="en-US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Times New Roman"/>
      <w:color w:val="000000"/>
    </w:rPr>
  </w:style>
  <w:style w:type="character" w:styleId="WW8Num5z1">
    <w:name w:val="WW8Num5z1"/>
    <w:qFormat/>
    <w:rPr/>
  </w:style>
  <w:style w:type="character" w:styleId="WW8Num5z2">
    <w:name w:val="WW8Num5z2"/>
    <w:qFormat/>
    <w:rPr>
      <w:b w:val="false"/>
      <w:bCs w:val="false"/>
      <w:sz w:val="22"/>
      <w:szCs w:val="22"/>
    </w:rPr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szCs w:val="24"/>
    </w:rPr>
  </w:style>
  <w:style w:type="character" w:styleId="WW8Num6z1">
    <w:name w:val="WW8Num6z1"/>
    <w:qFormat/>
    <w:rPr>
      <w:rFonts w:cs="Times New Roman"/>
      <w:b/>
      <w:bCs/>
      <w:sz w:val="22"/>
      <w:szCs w:val="22"/>
      <w:lang w:eastAsia="ru-RU"/>
    </w:rPr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0">
    <w:name w:val="Основной шрифт абзаца"/>
    <w:qFormat/>
    <w:rPr/>
  </w:style>
  <w:style w:type="character" w:styleId="WW8Num7z0">
    <w:name w:val="WW8Num7z0"/>
    <w:qFormat/>
    <w:rPr>
      <w:szCs w:val="24"/>
    </w:rPr>
  </w:style>
  <w:style w:type="character" w:styleId="WW8Num7z1">
    <w:name w:val="WW8Num7z1"/>
    <w:qFormat/>
    <w:rPr>
      <w:rFonts w:cs="Times New Roman"/>
      <w:b/>
      <w:bCs/>
      <w:sz w:val="22"/>
      <w:szCs w:val="22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8">
    <w:name w:val="Основной шрифт абзаца8"/>
    <w:qFormat/>
    <w:rPr/>
  </w:style>
  <w:style w:type="character" w:styleId="7">
    <w:name w:val="Основной шрифт абзаца7"/>
    <w:qFormat/>
    <w:rPr/>
  </w:style>
  <w:style w:type="character" w:styleId="6">
    <w:name w:val="Основной шрифт абзаца6"/>
    <w:qFormat/>
    <w:rPr/>
  </w:style>
  <w:style w:type="character" w:styleId="WW8Num9z0">
    <w:name w:val="WW8Num9z0"/>
    <w:qFormat/>
    <w:rPr>
      <w:szCs w:val="24"/>
    </w:rPr>
  </w:style>
  <w:style w:type="character" w:styleId="WW8Num9z1">
    <w:name w:val="WW8Num9z1"/>
    <w:qFormat/>
    <w:rPr>
      <w:b/>
      <w:bCs/>
    </w:rPr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4z1">
    <w:name w:val="WW8Num14z1"/>
    <w:qFormat/>
    <w:rPr/>
  </w:style>
  <w:style w:type="character" w:styleId="WW8Num15z1">
    <w:name w:val="WW8Num15z1"/>
    <w:qFormat/>
    <w:rPr/>
  </w:style>
  <w:style w:type="character" w:styleId="WW8Num15z7">
    <w:name w:val="WW8Num15z7"/>
    <w:qFormat/>
    <w:rPr/>
  </w:style>
  <w:style w:type="character" w:styleId="WW8Num14z4">
    <w:name w:val="WW8Num14z4"/>
    <w:qFormat/>
    <w:rPr/>
  </w:style>
  <w:style w:type="character" w:styleId="WW8Num16z5">
    <w:name w:val="WW8Num16z5"/>
    <w:qFormat/>
    <w:rPr/>
  </w:style>
  <w:style w:type="character" w:styleId="WW8Num15z3">
    <w:name w:val="WW8Num15z3"/>
    <w:qFormat/>
    <w:rPr/>
  </w:style>
  <w:style w:type="character" w:styleId="WW8Num14z8">
    <w:name w:val="WW8Num14z8"/>
    <w:qFormat/>
    <w:rPr/>
  </w:style>
  <w:style w:type="character" w:styleId="WW8Num14z0">
    <w:name w:val="WW8Num14z0"/>
    <w:qFormat/>
    <w:rPr/>
  </w:style>
  <w:style w:type="character" w:styleId="WW8Num14z5">
    <w:name w:val="WW8Num14z5"/>
    <w:qFormat/>
    <w:rPr/>
  </w:style>
  <w:style w:type="character" w:styleId="WW8Num15z4">
    <w:name w:val="WW8Num15z4"/>
    <w:qFormat/>
    <w:rPr/>
  </w:style>
  <w:style w:type="character" w:styleId="WW8Num14z6">
    <w:name w:val="WW8Num14z6"/>
    <w:qFormat/>
    <w:rPr/>
  </w:style>
  <w:style w:type="character" w:styleId="21">
    <w:name w:val="Основной шрифт абзаца2"/>
    <w:qFormat/>
    <w:rPr/>
  </w:style>
  <w:style w:type="character" w:styleId="Style11">
    <w:name w:val="Интернет-ссылка"/>
    <w:basedOn w:val="21"/>
    <w:rPr>
      <w:color w:val="0000FF"/>
      <w:lang w:bidi="ru-RU"/>
    </w:rPr>
  </w:style>
  <w:style w:type="character" w:styleId="WW8Num16z6">
    <w:name w:val="WW8Num16z6"/>
    <w:qFormat/>
    <w:rPr/>
  </w:style>
  <w:style w:type="character" w:styleId="WW8Num15z5">
    <w:name w:val="WW8Num15z5"/>
    <w:qFormat/>
    <w:rPr/>
  </w:style>
  <w:style w:type="character" w:styleId="WW8Num16z4">
    <w:name w:val="WW8Num16z4"/>
    <w:qFormat/>
    <w:rPr/>
  </w:style>
  <w:style w:type="character" w:styleId="WW8Num14z2">
    <w:name w:val="WW8Num14z2"/>
    <w:qFormat/>
    <w:rPr/>
  </w:style>
  <w:style w:type="character" w:styleId="WW8Num13z6">
    <w:name w:val="WW8Num13z6"/>
    <w:qFormat/>
    <w:rPr/>
  </w:style>
  <w:style w:type="character" w:styleId="WW8Num15z2">
    <w:name w:val="WW8Num15z2"/>
    <w:qFormat/>
    <w:rPr/>
  </w:style>
  <w:style w:type="character" w:styleId="WW8Num14z7">
    <w:name w:val="WW8Num14z7"/>
    <w:qFormat/>
    <w:rPr/>
  </w:style>
  <w:style w:type="character" w:styleId="WW8Num16z8">
    <w:name w:val="WW8Num16z8"/>
    <w:qFormat/>
    <w:rPr/>
  </w:style>
  <w:style w:type="character" w:styleId="WW8Num13z8">
    <w:name w:val="WW8Num13z8"/>
    <w:qFormat/>
    <w:rPr/>
  </w:style>
  <w:style w:type="character" w:styleId="WW8Num15z6">
    <w:name w:val="WW8Num15z6"/>
    <w:qFormat/>
    <w:rPr/>
  </w:style>
  <w:style w:type="character" w:styleId="WW8Num15z0">
    <w:name w:val="WW8Num15z0"/>
    <w:qFormat/>
    <w:rPr/>
  </w:style>
  <w:style w:type="character" w:styleId="WW8Num16z7">
    <w:name w:val="WW8Num16z7"/>
    <w:qFormat/>
    <w:rPr/>
  </w:style>
  <w:style w:type="character" w:styleId="4">
    <w:name w:val="Основной шрифт абзаца4"/>
    <w:qFormat/>
    <w:rPr/>
  </w:style>
  <w:style w:type="character" w:styleId="WW8Num14z3">
    <w:name w:val="WW8Num14z3"/>
    <w:qFormat/>
    <w:rPr/>
  </w:style>
  <w:style w:type="character" w:styleId="WW8Num16z1">
    <w:name w:val="WW8Num16z1"/>
    <w:qFormat/>
    <w:rPr>
      <w:b/>
      <w:bCs/>
    </w:rPr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3z7">
    <w:name w:val="WW8Num13z7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color w:val="000000"/>
    </w:rPr>
  </w:style>
  <w:style w:type="character" w:styleId="WW8Num13z2">
    <w:name w:val="WW8Num13z2"/>
    <w:qFormat/>
    <w:rPr/>
  </w:style>
  <w:style w:type="character" w:styleId="WW8Num13z0">
    <w:name w:val="WW8Num13z0"/>
    <w:qFormat/>
    <w:rPr/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3z1">
    <w:name w:val="WW8Num13z1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51">
    <w:name w:val="Основной шрифт абзаца5"/>
    <w:qFormat/>
    <w:rPr/>
  </w:style>
  <w:style w:type="character" w:styleId="WW8Num10z0">
    <w:name w:val="WW8Num10z0"/>
    <w:qFormat/>
    <w:rPr>
      <w:color w:val="000000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11">
    <w:name w:val="Основной шрифт абзаца1"/>
    <w:qFormat/>
    <w:rPr/>
  </w:style>
  <w:style w:type="character" w:styleId="FontStyle12">
    <w:name w:val="Font Style12"/>
    <w:basedOn w:val="11"/>
    <w:qFormat/>
    <w:rPr>
      <w:rFonts w:ascii="Corbel" w:hAnsi="Corbel" w:cs="Corbel"/>
      <w:spacing w:val="60"/>
      <w:sz w:val="16"/>
      <w:szCs w:val="16"/>
    </w:rPr>
  </w:style>
  <w:style w:type="character" w:styleId="FontStyle13">
    <w:name w:val="Font Style13"/>
    <w:qFormat/>
    <w:rPr>
      <w:rFonts w:ascii="Times New Roman" w:hAnsi="Times New Roman" w:cs="Times New Roman"/>
      <w:spacing w:val="10"/>
      <w:sz w:val="24"/>
      <w:szCs w:val="24"/>
    </w:rPr>
  </w:style>
  <w:style w:type="character" w:styleId="FontStyle11">
    <w:name w:val="Font Style11"/>
    <w:basedOn w:val="11"/>
    <w:qFormat/>
    <w:rPr>
      <w:rFonts w:ascii="Times New Roman" w:hAnsi="Times New Roman" w:cs="Times New Roman"/>
      <w:spacing w:val="20"/>
      <w:sz w:val="28"/>
      <w:szCs w:val="28"/>
    </w:rPr>
  </w:style>
  <w:style w:type="character" w:styleId="31">
    <w:name w:val="Основной шрифт абзаца3"/>
    <w:qFormat/>
    <w:rPr/>
  </w:style>
  <w:style w:type="character" w:styleId="12">
    <w:name w:val="Заголовок 1 Знак"/>
    <w:basedOn w:val="31"/>
    <w:qFormat/>
    <w:rPr>
      <w:shadow/>
      <w:sz w:val="24"/>
      <w:lang w:eastAsia="zh-CN"/>
    </w:rPr>
  </w:style>
  <w:style w:type="character" w:styleId="WW8Num12z2">
    <w:name w:val="WW8Num12z2"/>
    <w:qFormat/>
    <w:rPr/>
  </w:style>
  <w:style w:type="character" w:styleId="Style12">
    <w:name w:val="Нижний колонтитул Знак"/>
    <w:basedOn w:val="31"/>
    <w:qFormat/>
    <w:rPr>
      <w:sz w:val="24"/>
      <w:szCs w:val="24"/>
      <w:lang w:eastAsia="zh-CN"/>
    </w:rPr>
  </w:style>
  <w:style w:type="character" w:styleId="WW8Num12z3">
    <w:name w:val="WW8Num12z3"/>
    <w:qFormat/>
    <w:rPr/>
  </w:style>
  <w:style w:type="character" w:styleId="32">
    <w:name w:val="Заголовок 3 Знак"/>
    <w:basedOn w:val="31"/>
    <w:qFormat/>
    <w:rPr>
      <w:bCs/>
      <w:color w:val="808080"/>
      <w:lang w:eastAsia="zh-CN"/>
    </w:rPr>
  </w:style>
  <w:style w:type="character" w:styleId="WW8Num12z4">
    <w:name w:val="WW8Num12z4"/>
    <w:qFormat/>
    <w:rPr/>
  </w:style>
  <w:style w:type="character" w:styleId="Style13">
    <w:name w:val="Текст выноски Знак"/>
    <w:basedOn w:val="31"/>
    <w:qFormat/>
    <w:rPr>
      <w:color w:val="000000"/>
    </w:rPr>
  </w:style>
  <w:style w:type="character" w:styleId="WW8Num12z5">
    <w:name w:val="WW8Num12z5"/>
    <w:qFormat/>
    <w:rPr/>
  </w:style>
  <w:style w:type="character" w:styleId="Style14">
    <w:name w:val="Основной текст Знак"/>
    <w:basedOn w:val="31"/>
    <w:qFormat/>
    <w:rPr>
      <w:b/>
      <w:bCs/>
      <w:spacing w:val="120"/>
      <w:sz w:val="32"/>
      <w:szCs w:val="24"/>
      <w:lang w:eastAsia="zh-CN"/>
    </w:rPr>
  </w:style>
  <w:style w:type="character" w:styleId="WW8Num12z6">
    <w:name w:val="WW8Num12z6"/>
    <w:qFormat/>
    <w:rPr/>
  </w:style>
  <w:style w:type="character" w:styleId="Style15">
    <w:name w:val="Верхний колонтитул Знак"/>
    <w:basedOn w:val="31"/>
    <w:qFormat/>
    <w:rPr>
      <w:color w:val="000000"/>
    </w:rPr>
  </w:style>
  <w:style w:type="character" w:styleId="WW8Num12z7">
    <w:name w:val="WW8Num12z7"/>
    <w:qFormat/>
    <w:rPr/>
  </w:style>
  <w:style w:type="character" w:styleId="ConsPlusNormal">
    <w:name w:val="ConsPlusNormal Знак"/>
    <w:basedOn w:val="31"/>
    <w:qFormat/>
    <w:rPr>
      <w:rFonts w:ascii="Arial" w:hAnsi="Arial" w:cs="Arial"/>
      <w:lang w:val="ru-RU" w:eastAsia="zh-CN" w:bidi="ar-SA"/>
    </w:rPr>
  </w:style>
  <w:style w:type="character" w:styleId="WW8Num12z8">
    <w:name w:val="WW8Num12z8"/>
    <w:qFormat/>
    <w:rPr/>
  </w:style>
  <w:style w:type="character" w:styleId="Style16">
    <w:name w:val="Символ нумерации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Times New Roman" w:hAnsi="Times New Roman" w:cs="Times New Roman"/>
    </w:rPr>
  </w:style>
  <w:style w:type="character" w:styleId="WW8Num22z0">
    <w:name w:val="WW8Num22z0"/>
    <w:qFormat/>
    <w:rPr/>
  </w:style>
  <w:style w:type="character" w:styleId="WW8Num23z0">
    <w:name w:val="WW8Num23z0"/>
    <w:qFormat/>
    <w:rPr>
      <w:rFonts w:ascii="Times New Roman" w:hAnsi="Times New Roman" w:cs="Times New Roman"/>
    </w:rPr>
  </w:style>
  <w:style w:type="character" w:styleId="WW8Num24z0">
    <w:name w:val="WW8Num24z0"/>
    <w:qFormat/>
    <w:rPr>
      <w:rFonts w:ascii="Times New Roman" w:hAnsi="Times New Roman" w:cs="Times New Roman"/>
    </w:rPr>
  </w:style>
  <w:style w:type="character" w:styleId="WW8Num25z0">
    <w:name w:val="WW8Num25z0"/>
    <w:qFormat/>
    <w:rPr>
      <w:rFonts w:ascii="Times New Roman" w:hAnsi="Times New Roman" w:cs="Times New Roman"/>
    </w:rPr>
  </w:style>
  <w:style w:type="character" w:styleId="WW8Num26z0">
    <w:name w:val="WW8Num26z0"/>
    <w:qFormat/>
    <w:rPr>
      <w:rFonts w:ascii="Times New Roman" w:hAnsi="Times New Roman" w:cs="Times New Roman"/>
    </w:rPr>
  </w:style>
  <w:style w:type="character" w:styleId="WW8Num27z0">
    <w:name w:val="WW8Num27z0"/>
    <w:qFormat/>
    <w:rPr>
      <w:rFonts w:ascii="Times New Roman" w:hAnsi="Times New Roman" w:cs="Times New Roman"/>
    </w:rPr>
  </w:style>
  <w:style w:type="character" w:styleId="WW8Num28z0">
    <w:name w:val="WW8Num28z0"/>
    <w:qFormat/>
    <w:rPr>
      <w:rFonts w:ascii="Times New Roman" w:hAnsi="Times New Roman" w:cs="Times New Roman"/>
    </w:rPr>
  </w:style>
  <w:style w:type="character" w:styleId="WW8Num29z0">
    <w:name w:val="WW8Num29z0"/>
    <w:qFormat/>
    <w:rPr>
      <w:rFonts w:ascii="Times New Roman" w:hAnsi="Times New Roman" w:cs="Times New Roman"/>
    </w:rPr>
  </w:style>
  <w:style w:type="character" w:styleId="WW8Num30z0">
    <w:name w:val="WW8Num30z0"/>
    <w:qFormat/>
    <w:rPr>
      <w:rFonts w:ascii="Times New Roman" w:hAnsi="Times New Roman" w:cs="Times New Roman"/>
    </w:rPr>
  </w:style>
  <w:style w:type="character" w:styleId="WW8NumSt5z0">
    <w:name w:val="WW8NumSt5z0"/>
    <w:qFormat/>
    <w:rPr>
      <w:rFonts w:ascii="Times New Roman" w:hAnsi="Times New Roman" w:cs="Times New Roman"/>
    </w:rPr>
  </w:style>
  <w:style w:type="character" w:styleId="WW8NumSt20z0">
    <w:name w:val="WW8NumSt20z0"/>
    <w:qFormat/>
    <w:rPr>
      <w:rFonts w:ascii="Times New Roman" w:hAnsi="Times New Roman" w:cs="Times New Roman"/>
    </w:rPr>
  </w:style>
  <w:style w:type="character" w:styleId="WW8NumSt26z0">
    <w:name w:val="WW8NumSt26z0"/>
    <w:qFormat/>
    <w:rPr>
      <w:rFonts w:ascii="Times New Roman" w:hAnsi="Times New Roman" w:cs="Times New Roman"/>
    </w:rPr>
  </w:style>
  <w:style w:type="character" w:styleId="Style17">
    <w:name w:val="Название Знак"/>
    <w:basedOn w:val="21"/>
    <w:qFormat/>
    <w:rPr>
      <w:b/>
      <w:sz w:val="28"/>
    </w:rPr>
  </w:style>
  <w:style w:type="character" w:styleId="22">
    <w:name w:val="Основной текст с отступом 2 Знак"/>
    <w:basedOn w:val="21"/>
    <w:qFormat/>
    <w:rPr>
      <w:sz w:val="24"/>
      <w:szCs w:val="24"/>
    </w:rPr>
  </w:style>
  <w:style w:type="character" w:styleId="DefaultParagraphFont">
    <w:name w:val="Default Paragraph Font"/>
    <w:qFormat/>
    <w:rPr>
      <w:rFonts w:ascii="Arial Unicode MS" w:hAnsi="Arial Unicode MS" w:eastAsia="Arial Unicode MS" w:cs="Arial Unicode MS"/>
      <w:color w:val="000000"/>
      <w:spacing w:val="0"/>
      <w:w w:val="100"/>
      <w:sz w:val="24"/>
      <w:szCs w:val="24"/>
      <w:lang w:val="ru-RU" w:bidi="ru-RU"/>
    </w:rPr>
  </w:style>
  <w:style w:type="character" w:styleId="33">
    <w:name w:val="Основной текст (3)_"/>
    <w:basedOn w:val="DefaultParagraphFont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4">
    <w:name w:val="Основной текст (3) + Не полужирный"/>
    <w:basedOn w:val="33"/>
    <w:qFormat/>
    <w:rPr>
      <w:b/>
      <w:bCs/>
      <w:i/>
      <w:iCs/>
      <w:color w:val="000000"/>
      <w:spacing w:val="0"/>
      <w:w w:val="100"/>
      <w:lang w:val="ru-RU" w:bidi="ru-RU"/>
    </w:rPr>
  </w:style>
  <w:style w:type="character" w:styleId="ListLabel1">
    <w:name w:val="ListLabel 1"/>
    <w:qFormat/>
    <w:rPr>
      <w:rFonts w:cs="Times New Roman"/>
      <w:b/>
      <w:bCs/>
      <w:sz w:val="24"/>
      <w:szCs w:val="24"/>
      <w:lang w:eastAsia="ru-RU"/>
    </w:rPr>
  </w:style>
  <w:style w:type="character" w:styleId="ListLabel2">
    <w:name w:val="ListLabel 2"/>
    <w:qFormat/>
    <w:rPr>
      <w:rFonts w:eastAsia="Times New Roman" w:cs="Times New Roman"/>
      <w:spacing w:val="2"/>
      <w:sz w:val="22"/>
      <w:szCs w:val="24"/>
    </w:rPr>
  </w:style>
  <w:style w:type="character" w:styleId="ListLabel3">
    <w:name w:val="ListLabel 3"/>
    <w:qFormat/>
    <w:rPr>
      <w:rFonts w:cs="Times New Roman"/>
      <w:b/>
      <w:bCs/>
      <w:sz w:val="22"/>
      <w:szCs w:val="24"/>
      <w:lang w:eastAsia="ru-RU"/>
    </w:rPr>
  </w:style>
  <w:style w:type="character" w:styleId="ListLabel4">
    <w:name w:val="ListLabel 4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5">
    <w:name w:val="ListLabel 5"/>
    <w:qFormat/>
    <w:rPr>
      <w:rFonts w:cs="Times New Roman"/>
      <w:color w:val="000000"/>
    </w:rPr>
  </w:style>
  <w:style w:type="character" w:styleId="ListLabel6">
    <w:name w:val="ListLabel 6"/>
    <w:qFormat/>
    <w:rPr>
      <w:b w:val="false"/>
      <w:bCs w:val="false"/>
      <w:sz w:val="22"/>
      <w:szCs w:val="22"/>
    </w:rPr>
  </w:style>
  <w:style w:type="character" w:styleId="ListLabel7">
    <w:name w:val="ListLabel 7"/>
    <w:qFormat/>
    <w:rPr>
      <w:szCs w:val="24"/>
    </w:rPr>
  </w:style>
  <w:style w:type="character" w:styleId="ListLabel8">
    <w:name w:val="ListLabel 8"/>
    <w:qFormat/>
    <w:rPr>
      <w:rFonts w:cs="Times New Roman"/>
      <w:b/>
      <w:bCs/>
      <w:sz w:val="22"/>
      <w:szCs w:val="22"/>
      <w:lang w:eastAsia="ru-RU"/>
    </w:rPr>
  </w:style>
  <w:style w:type="character" w:styleId="ListLabel9">
    <w:name w:val="ListLabel 9"/>
    <w:qFormat/>
    <w:rPr>
      <w:rFonts w:eastAsia="Times New Roman" w:cs="Times New Roman"/>
      <w:spacing w:val="2"/>
      <w:sz w:val="22"/>
      <w:szCs w:val="24"/>
    </w:rPr>
  </w:style>
  <w:style w:type="character" w:styleId="ListLabel10">
    <w:name w:val="ListLabel 10"/>
    <w:qFormat/>
    <w:rPr>
      <w:rFonts w:cs="Times New Roman"/>
      <w:b/>
      <w:bCs/>
      <w:sz w:val="22"/>
      <w:szCs w:val="24"/>
      <w:lang w:eastAsia="ru-RU"/>
    </w:rPr>
  </w:style>
  <w:style w:type="character" w:styleId="ListLabel11">
    <w:name w:val="ListLabel 11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2">
    <w:name w:val="ListLabel 12"/>
    <w:qFormat/>
    <w:rPr>
      <w:rFonts w:cs="Times New Roman"/>
      <w:color w:val="000000"/>
    </w:rPr>
  </w:style>
  <w:style w:type="character" w:styleId="ListLabel13">
    <w:name w:val="ListLabel 13"/>
    <w:qFormat/>
    <w:rPr>
      <w:b w:val="false"/>
      <w:bCs w:val="false"/>
      <w:sz w:val="22"/>
      <w:szCs w:val="22"/>
    </w:rPr>
  </w:style>
  <w:style w:type="character" w:styleId="ListLabel14">
    <w:name w:val="ListLabel 14"/>
    <w:qFormat/>
    <w:rPr>
      <w:szCs w:val="24"/>
    </w:rPr>
  </w:style>
  <w:style w:type="character" w:styleId="ListLabel15">
    <w:name w:val="ListLabel 15"/>
    <w:qFormat/>
    <w:rPr>
      <w:rFonts w:cs="Times New Roman"/>
      <w:b/>
      <w:bCs/>
      <w:sz w:val="22"/>
      <w:szCs w:val="22"/>
      <w:lang w:eastAsia="ru-RU"/>
    </w:rPr>
  </w:style>
  <w:style w:type="character" w:styleId="ListLabel16">
    <w:name w:val="ListLabel 16"/>
    <w:qFormat/>
    <w:rPr>
      <w:rFonts w:eastAsia="Times New Roman" w:cs="Times New Roman"/>
      <w:spacing w:val="2"/>
      <w:sz w:val="22"/>
      <w:szCs w:val="24"/>
    </w:rPr>
  </w:style>
  <w:style w:type="character" w:styleId="ListLabel17">
    <w:name w:val="ListLabel 17"/>
    <w:qFormat/>
    <w:rPr>
      <w:rFonts w:cs="Times New Roman"/>
      <w:b/>
      <w:bCs/>
      <w:sz w:val="22"/>
      <w:szCs w:val="24"/>
      <w:lang w:eastAsia="ru-RU"/>
    </w:rPr>
  </w:style>
  <w:style w:type="character" w:styleId="ListLabel18">
    <w:name w:val="ListLabel 18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9">
    <w:name w:val="ListLabel 19"/>
    <w:qFormat/>
    <w:rPr>
      <w:rFonts w:cs="Times New Roman"/>
      <w:color w:val="000000"/>
    </w:rPr>
  </w:style>
  <w:style w:type="character" w:styleId="ListLabel20">
    <w:name w:val="ListLabel 20"/>
    <w:qFormat/>
    <w:rPr>
      <w:b w:val="false"/>
      <w:bCs w:val="false"/>
      <w:sz w:val="22"/>
      <w:szCs w:val="22"/>
    </w:rPr>
  </w:style>
  <w:style w:type="character" w:styleId="ListLabel21">
    <w:name w:val="ListLabel 21"/>
    <w:qFormat/>
    <w:rPr>
      <w:szCs w:val="24"/>
    </w:rPr>
  </w:style>
  <w:style w:type="character" w:styleId="ListLabel22">
    <w:name w:val="ListLabel 22"/>
    <w:qFormat/>
    <w:rPr>
      <w:rFonts w:cs="Times New Roman"/>
      <w:b/>
      <w:bCs/>
      <w:sz w:val="22"/>
      <w:szCs w:val="22"/>
      <w:lang w:eastAsia="ru-RU"/>
    </w:rPr>
  </w:style>
  <w:style w:type="character" w:styleId="ListLabel23">
    <w:name w:val="ListLabel 23"/>
    <w:qFormat/>
    <w:rPr>
      <w:rFonts w:eastAsia="Times New Roman" w:cs="Times New Roman"/>
      <w:spacing w:val="2"/>
      <w:sz w:val="22"/>
      <w:szCs w:val="24"/>
    </w:rPr>
  </w:style>
  <w:style w:type="character" w:styleId="ListLabel24">
    <w:name w:val="ListLabel 24"/>
    <w:qFormat/>
    <w:rPr>
      <w:rFonts w:cs="Times New Roman"/>
      <w:b/>
      <w:bCs/>
      <w:sz w:val="22"/>
      <w:szCs w:val="24"/>
      <w:lang w:eastAsia="ru-RU"/>
    </w:rPr>
  </w:style>
  <w:style w:type="character" w:styleId="ListLabel25">
    <w:name w:val="ListLabel 25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6">
    <w:name w:val="ListLabel 26"/>
    <w:qFormat/>
    <w:rPr>
      <w:rFonts w:cs="Times New Roman"/>
      <w:color w:val="000000"/>
    </w:rPr>
  </w:style>
  <w:style w:type="character" w:styleId="ListLabel27">
    <w:name w:val="ListLabel 27"/>
    <w:qFormat/>
    <w:rPr>
      <w:b w:val="false"/>
      <w:bCs w:val="false"/>
      <w:sz w:val="22"/>
      <w:szCs w:val="22"/>
    </w:rPr>
  </w:style>
  <w:style w:type="character" w:styleId="ListLabel28">
    <w:name w:val="ListLabel 28"/>
    <w:qFormat/>
    <w:rPr>
      <w:szCs w:val="24"/>
    </w:rPr>
  </w:style>
  <w:style w:type="character" w:styleId="ListLabel29">
    <w:name w:val="ListLabel 29"/>
    <w:qFormat/>
    <w:rPr>
      <w:rFonts w:cs="Times New Roman"/>
      <w:b/>
      <w:bCs/>
      <w:sz w:val="22"/>
      <w:szCs w:val="22"/>
      <w:lang w:eastAsia="ru-RU"/>
    </w:rPr>
  </w:style>
  <w:style w:type="character" w:styleId="ListLabel30">
    <w:name w:val="ListLabel 30"/>
    <w:qFormat/>
    <w:rPr>
      <w:rFonts w:eastAsia="Times New Roman" w:cs="Times New Roman"/>
      <w:spacing w:val="2"/>
      <w:sz w:val="22"/>
      <w:szCs w:val="24"/>
    </w:rPr>
  </w:style>
  <w:style w:type="character" w:styleId="ListLabel31">
    <w:name w:val="ListLabel 31"/>
    <w:qFormat/>
    <w:rPr>
      <w:rFonts w:cs="Times New Roman"/>
      <w:b/>
      <w:bCs/>
      <w:sz w:val="22"/>
      <w:szCs w:val="24"/>
      <w:lang w:eastAsia="ru-RU"/>
    </w:rPr>
  </w:style>
  <w:style w:type="character" w:styleId="ListLabel32">
    <w:name w:val="ListLabel 32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33">
    <w:name w:val="ListLabel 33"/>
    <w:qFormat/>
    <w:rPr>
      <w:rFonts w:cs="Times New Roman"/>
      <w:color w:val="000000"/>
    </w:rPr>
  </w:style>
  <w:style w:type="character" w:styleId="ListLabel34">
    <w:name w:val="ListLabel 34"/>
    <w:qFormat/>
    <w:rPr>
      <w:b w:val="false"/>
      <w:bCs w:val="false"/>
      <w:sz w:val="22"/>
      <w:szCs w:val="22"/>
    </w:rPr>
  </w:style>
  <w:style w:type="character" w:styleId="ListLabel35">
    <w:name w:val="ListLabel 35"/>
    <w:qFormat/>
    <w:rPr>
      <w:szCs w:val="24"/>
    </w:rPr>
  </w:style>
  <w:style w:type="character" w:styleId="ListLabel36">
    <w:name w:val="ListLabel 36"/>
    <w:qFormat/>
    <w:rPr>
      <w:rFonts w:cs="Times New Roman"/>
      <w:b/>
      <w:bCs/>
      <w:sz w:val="22"/>
      <w:szCs w:val="22"/>
      <w:lang w:eastAsia="ru-RU"/>
    </w:rPr>
  </w:style>
  <w:style w:type="character" w:styleId="ListLabel37">
    <w:name w:val="ListLabel 37"/>
    <w:qFormat/>
    <w:rPr>
      <w:rFonts w:eastAsia="Times New Roman" w:cs="Times New Roman"/>
      <w:spacing w:val="2"/>
      <w:sz w:val="22"/>
      <w:szCs w:val="24"/>
    </w:rPr>
  </w:style>
  <w:style w:type="character" w:styleId="ListLabel38">
    <w:name w:val="ListLabel 38"/>
    <w:qFormat/>
    <w:rPr>
      <w:rFonts w:cs="Times New Roman"/>
      <w:b/>
      <w:bCs/>
      <w:sz w:val="22"/>
      <w:szCs w:val="24"/>
      <w:lang w:eastAsia="ru-RU"/>
    </w:rPr>
  </w:style>
  <w:style w:type="character" w:styleId="ListLabel39">
    <w:name w:val="ListLabel 39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40">
    <w:name w:val="ListLabel 40"/>
    <w:qFormat/>
    <w:rPr>
      <w:rFonts w:cs="Times New Roman"/>
      <w:color w:val="000000"/>
    </w:rPr>
  </w:style>
  <w:style w:type="character" w:styleId="ListLabel41">
    <w:name w:val="ListLabel 41"/>
    <w:qFormat/>
    <w:rPr>
      <w:b w:val="false"/>
      <w:bCs w:val="false"/>
      <w:sz w:val="22"/>
      <w:szCs w:val="22"/>
    </w:rPr>
  </w:style>
  <w:style w:type="character" w:styleId="ListLabel42">
    <w:name w:val="ListLabel 42"/>
    <w:qFormat/>
    <w:rPr>
      <w:szCs w:val="24"/>
    </w:rPr>
  </w:style>
  <w:style w:type="character" w:styleId="ListLabel43">
    <w:name w:val="ListLabel 43"/>
    <w:qFormat/>
    <w:rPr>
      <w:rFonts w:cs="Times New Roman"/>
      <w:b/>
      <w:bCs/>
      <w:sz w:val="22"/>
      <w:szCs w:val="22"/>
      <w:lang w:eastAsia="ru-RU"/>
    </w:rPr>
  </w:style>
  <w:style w:type="character" w:styleId="ListLabel44">
    <w:name w:val="ListLabel 44"/>
    <w:qFormat/>
    <w:rPr>
      <w:rFonts w:eastAsia="Times New Roman" w:cs="Times New Roman"/>
      <w:spacing w:val="2"/>
      <w:sz w:val="22"/>
      <w:szCs w:val="24"/>
    </w:rPr>
  </w:style>
  <w:style w:type="character" w:styleId="ListLabel45">
    <w:name w:val="ListLabel 45"/>
    <w:qFormat/>
    <w:rPr>
      <w:rFonts w:cs="Times New Roman"/>
      <w:b/>
      <w:bCs/>
      <w:sz w:val="22"/>
      <w:szCs w:val="24"/>
      <w:lang w:eastAsia="ru-RU"/>
    </w:rPr>
  </w:style>
  <w:style w:type="character" w:styleId="ListLabel46">
    <w:name w:val="ListLabel 46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47">
    <w:name w:val="ListLabel 47"/>
    <w:qFormat/>
    <w:rPr>
      <w:rFonts w:cs="Times New Roman"/>
      <w:color w:val="000000"/>
    </w:rPr>
  </w:style>
  <w:style w:type="character" w:styleId="ListLabel48">
    <w:name w:val="ListLabel 48"/>
    <w:qFormat/>
    <w:rPr>
      <w:b w:val="false"/>
      <w:bCs w:val="false"/>
      <w:sz w:val="22"/>
      <w:szCs w:val="22"/>
    </w:rPr>
  </w:style>
  <w:style w:type="character" w:styleId="ListLabel49">
    <w:name w:val="ListLabel 49"/>
    <w:qFormat/>
    <w:rPr>
      <w:szCs w:val="24"/>
    </w:rPr>
  </w:style>
  <w:style w:type="character" w:styleId="ListLabel50">
    <w:name w:val="ListLabel 50"/>
    <w:qFormat/>
    <w:rPr>
      <w:rFonts w:cs="Times New Roman"/>
      <w:b/>
      <w:bCs/>
      <w:sz w:val="22"/>
      <w:szCs w:val="22"/>
      <w:lang w:eastAsia="ru-RU"/>
    </w:rPr>
  </w:style>
  <w:style w:type="character" w:styleId="ListLabel51">
    <w:name w:val="ListLabel 51"/>
    <w:qFormat/>
    <w:rPr>
      <w:rFonts w:eastAsia="Times New Roman" w:cs="Times New Roman"/>
      <w:spacing w:val="2"/>
      <w:sz w:val="22"/>
      <w:szCs w:val="24"/>
    </w:rPr>
  </w:style>
  <w:style w:type="character" w:styleId="ListLabel52">
    <w:name w:val="ListLabel 52"/>
    <w:qFormat/>
    <w:rPr>
      <w:rFonts w:cs="Times New Roman"/>
      <w:b/>
      <w:bCs/>
      <w:sz w:val="22"/>
      <w:szCs w:val="24"/>
      <w:lang w:eastAsia="ru-RU"/>
    </w:rPr>
  </w:style>
  <w:style w:type="character" w:styleId="ListLabel53">
    <w:name w:val="ListLabel 53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54">
    <w:name w:val="ListLabel 54"/>
    <w:qFormat/>
    <w:rPr>
      <w:rFonts w:cs="Times New Roman"/>
      <w:color w:val="000000"/>
    </w:rPr>
  </w:style>
  <w:style w:type="character" w:styleId="ListLabel55">
    <w:name w:val="ListLabel 55"/>
    <w:qFormat/>
    <w:rPr>
      <w:b w:val="false"/>
      <w:bCs w:val="false"/>
      <w:sz w:val="22"/>
      <w:szCs w:val="22"/>
    </w:rPr>
  </w:style>
  <w:style w:type="character" w:styleId="ListLabel56">
    <w:name w:val="ListLabel 56"/>
    <w:qFormat/>
    <w:rPr>
      <w:szCs w:val="24"/>
    </w:rPr>
  </w:style>
  <w:style w:type="character" w:styleId="ListLabel57">
    <w:name w:val="ListLabel 57"/>
    <w:qFormat/>
    <w:rPr>
      <w:rFonts w:cs="Times New Roman"/>
      <w:b/>
      <w:bCs/>
      <w:sz w:val="22"/>
      <w:szCs w:val="22"/>
      <w:lang w:eastAsia="ru-RU"/>
    </w:rPr>
  </w:style>
  <w:style w:type="character" w:styleId="ListLabel58">
    <w:name w:val="ListLabel 58"/>
    <w:qFormat/>
    <w:rPr>
      <w:rFonts w:eastAsia="Times New Roman" w:cs="Times New Roman"/>
      <w:spacing w:val="2"/>
      <w:sz w:val="22"/>
      <w:szCs w:val="24"/>
    </w:rPr>
  </w:style>
  <w:style w:type="character" w:styleId="ListLabel59">
    <w:name w:val="ListLabel 59"/>
    <w:qFormat/>
    <w:rPr>
      <w:rFonts w:cs="Times New Roman"/>
      <w:b/>
      <w:bCs/>
      <w:sz w:val="22"/>
      <w:szCs w:val="24"/>
      <w:lang w:eastAsia="ru-RU"/>
    </w:rPr>
  </w:style>
  <w:style w:type="character" w:styleId="ListLabel60">
    <w:name w:val="ListLabel 60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61">
    <w:name w:val="ListLabel 61"/>
    <w:qFormat/>
    <w:rPr>
      <w:rFonts w:cs="Times New Roman"/>
      <w:color w:val="000000"/>
    </w:rPr>
  </w:style>
  <w:style w:type="character" w:styleId="ListLabel62">
    <w:name w:val="ListLabel 62"/>
    <w:qFormat/>
    <w:rPr>
      <w:b w:val="false"/>
      <w:bCs w:val="false"/>
      <w:sz w:val="22"/>
      <w:szCs w:val="22"/>
    </w:rPr>
  </w:style>
  <w:style w:type="character" w:styleId="ListLabel63">
    <w:name w:val="ListLabel 63"/>
    <w:qFormat/>
    <w:rPr>
      <w:szCs w:val="24"/>
    </w:rPr>
  </w:style>
  <w:style w:type="character" w:styleId="ListLabel64">
    <w:name w:val="ListLabel 64"/>
    <w:qFormat/>
    <w:rPr>
      <w:rFonts w:cs="Times New Roman"/>
      <w:b/>
      <w:bCs/>
      <w:sz w:val="22"/>
      <w:szCs w:val="22"/>
      <w:lang w:eastAsia="ru-RU"/>
    </w:rPr>
  </w:style>
  <w:style w:type="character" w:styleId="ListLabel65">
    <w:name w:val="ListLabel 65"/>
    <w:qFormat/>
    <w:rPr>
      <w:rFonts w:eastAsia="Times New Roman" w:cs="Times New Roman"/>
      <w:spacing w:val="2"/>
      <w:sz w:val="22"/>
      <w:szCs w:val="24"/>
    </w:rPr>
  </w:style>
  <w:style w:type="character" w:styleId="ListLabel66">
    <w:name w:val="ListLabel 66"/>
    <w:qFormat/>
    <w:rPr>
      <w:rFonts w:cs="Times New Roman"/>
      <w:b/>
      <w:bCs/>
      <w:sz w:val="22"/>
      <w:szCs w:val="24"/>
      <w:lang w:eastAsia="ru-RU"/>
    </w:rPr>
  </w:style>
  <w:style w:type="character" w:styleId="ListLabel67">
    <w:name w:val="ListLabel 67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68">
    <w:name w:val="ListLabel 68"/>
    <w:qFormat/>
    <w:rPr>
      <w:rFonts w:cs="Times New Roman"/>
      <w:color w:val="000000"/>
    </w:rPr>
  </w:style>
  <w:style w:type="character" w:styleId="ListLabel69">
    <w:name w:val="ListLabel 69"/>
    <w:qFormat/>
    <w:rPr>
      <w:b w:val="false"/>
      <w:bCs w:val="false"/>
      <w:sz w:val="22"/>
      <w:szCs w:val="22"/>
    </w:rPr>
  </w:style>
  <w:style w:type="character" w:styleId="ListLabel70">
    <w:name w:val="ListLabel 70"/>
    <w:qFormat/>
    <w:rPr>
      <w:szCs w:val="24"/>
    </w:rPr>
  </w:style>
  <w:style w:type="character" w:styleId="ListLabel71">
    <w:name w:val="ListLabel 71"/>
    <w:qFormat/>
    <w:rPr>
      <w:rFonts w:cs="Times New Roman"/>
      <w:b/>
      <w:bCs/>
      <w:sz w:val="22"/>
      <w:szCs w:val="22"/>
      <w:lang w:eastAsia="ru-RU"/>
    </w:rPr>
  </w:style>
  <w:style w:type="character" w:styleId="ListLabel72">
    <w:name w:val="ListLabel 72"/>
    <w:qFormat/>
    <w:rPr>
      <w:rFonts w:eastAsia="Times New Roman" w:cs="Times New Roman"/>
      <w:spacing w:val="2"/>
      <w:sz w:val="22"/>
      <w:szCs w:val="24"/>
    </w:rPr>
  </w:style>
  <w:style w:type="character" w:styleId="ListLabel73">
    <w:name w:val="ListLabel 73"/>
    <w:qFormat/>
    <w:rPr>
      <w:rFonts w:cs="Times New Roman"/>
      <w:b/>
      <w:bCs/>
      <w:sz w:val="22"/>
      <w:szCs w:val="24"/>
      <w:lang w:eastAsia="ru-RU"/>
    </w:rPr>
  </w:style>
  <w:style w:type="character" w:styleId="ListLabel74">
    <w:name w:val="ListLabel 74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75">
    <w:name w:val="ListLabel 75"/>
    <w:qFormat/>
    <w:rPr>
      <w:rFonts w:cs="Times New Roman"/>
      <w:color w:val="000000"/>
    </w:rPr>
  </w:style>
  <w:style w:type="character" w:styleId="ListLabel76">
    <w:name w:val="ListLabel 76"/>
    <w:qFormat/>
    <w:rPr>
      <w:b w:val="false"/>
      <w:bCs w:val="false"/>
      <w:sz w:val="22"/>
      <w:szCs w:val="22"/>
    </w:rPr>
  </w:style>
  <w:style w:type="character" w:styleId="ListLabel77">
    <w:name w:val="ListLabel 77"/>
    <w:qFormat/>
    <w:rPr>
      <w:szCs w:val="24"/>
    </w:rPr>
  </w:style>
  <w:style w:type="character" w:styleId="ListLabel78">
    <w:name w:val="ListLabel 78"/>
    <w:qFormat/>
    <w:rPr>
      <w:rFonts w:cs="Times New Roman"/>
      <w:b/>
      <w:bCs/>
      <w:sz w:val="22"/>
      <w:szCs w:val="22"/>
      <w:lang w:eastAsia="ru-RU"/>
    </w:rPr>
  </w:style>
  <w:style w:type="character" w:styleId="ListLabel79">
    <w:name w:val="ListLabel 79"/>
    <w:qFormat/>
    <w:rPr>
      <w:rFonts w:eastAsia="Times New Roman" w:cs="Times New Roman"/>
      <w:spacing w:val="2"/>
      <w:sz w:val="22"/>
      <w:szCs w:val="24"/>
    </w:rPr>
  </w:style>
  <w:style w:type="character" w:styleId="ListLabel80">
    <w:name w:val="ListLabel 80"/>
    <w:qFormat/>
    <w:rPr>
      <w:rFonts w:cs="Times New Roman"/>
      <w:b/>
      <w:bCs/>
      <w:sz w:val="22"/>
      <w:szCs w:val="24"/>
      <w:lang w:eastAsia="ru-RU"/>
    </w:rPr>
  </w:style>
  <w:style w:type="character" w:styleId="ListLabel81">
    <w:name w:val="ListLabel 81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82">
    <w:name w:val="ListLabel 82"/>
    <w:qFormat/>
    <w:rPr>
      <w:rFonts w:cs="Times New Roman"/>
      <w:color w:val="000000"/>
    </w:rPr>
  </w:style>
  <w:style w:type="character" w:styleId="ListLabel83">
    <w:name w:val="ListLabel 83"/>
    <w:qFormat/>
    <w:rPr>
      <w:b w:val="false"/>
      <w:bCs w:val="false"/>
      <w:sz w:val="22"/>
      <w:szCs w:val="22"/>
    </w:rPr>
  </w:style>
  <w:style w:type="character" w:styleId="ListLabel84">
    <w:name w:val="ListLabel 84"/>
    <w:qFormat/>
    <w:rPr>
      <w:szCs w:val="24"/>
    </w:rPr>
  </w:style>
  <w:style w:type="character" w:styleId="ListLabel85">
    <w:name w:val="ListLabel 85"/>
    <w:qFormat/>
    <w:rPr>
      <w:rFonts w:cs="Times New Roman"/>
      <w:b/>
      <w:bCs/>
      <w:sz w:val="22"/>
      <w:szCs w:val="22"/>
      <w:lang w:eastAsia="ru-RU"/>
    </w:rPr>
  </w:style>
  <w:style w:type="character" w:styleId="ListLabel86">
    <w:name w:val="ListLabel 86"/>
    <w:qFormat/>
    <w:rPr>
      <w:rFonts w:eastAsia="Times New Roman" w:cs="Times New Roman"/>
      <w:spacing w:val="2"/>
      <w:sz w:val="22"/>
      <w:szCs w:val="24"/>
    </w:rPr>
  </w:style>
  <w:style w:type="character" w:styleId="ListLabel87">
    <w:name w:val="ListLabel 87"/>
    <w:qFormat/>
    <w:rPr>
      <w:rFonts w:cs="Times New Roman"/>
      <w:b/>
      <w:bCs/>
      <w:sz w:val="22"/>
      <w:szCs w:val="24"/>
      <w:lang w:eastAsia="ru-RU"/>
    </w:rPr>
  </w:style>
  <w:style w:type="character" w:styleId="ListLabel88">
    <w:name w:val="ListLabel 88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89">
    <w:name w:val="ListLabel 89"/>
    <w:qFormat/>
    <w:rPr>
      <w:rFonts w:cs="Times New Roman"/>
      <w:color w:val="000000"/>
    </w:rPr>
  </w:style>
  <w:style w:type="character" w:styleId="ListLabel90">
    <w:name w:val="ListLabel 90"/>
    <w:qFormat/>
    <w:rPr>
      <w:b w:val="false"/>
      <w:bCs w:val="false"/>
      <w:sz w:val="22"/>
      <w:szCs w:val="22"/>
    </w:rPr>
  </w:style>
  <w:style w:type="character" w:styleId="ListLabel91">
    <w:name w:val="ListLabel 91"/>
    <w:qFormat/>
    <w:rPr>
      <w:szCs w:val="24"/>
    </w:rPr>
  </w:style>
  <w:style w:type="character" w:styleId="ListLabel92">
    <w:name w:val="ListLabel 92"/>
    <w:qFormat/>
    <w:rPr>
      <w:rFonts w:cs="Times New Roman"/>
      <w:b/>
      <w:bCs/>
      <w:sz w:val="22"/>
      <w:szCs w:val="22"/>
      <w:lang w:eastAsia="ru-RU"/>
    </w:rPr>
  </w:style>
  <w:style w:type="character" w:styleId="ListLabel93">
    <w:name w:val="ListLabel 93"/>
    <w:qFormat/>
    <w:rPr>
      <w:rFonts w:eastAsia="Times New Roman" w:cs="Times New Roman"/>
      <w:spacing w:val="2"/>
      <w:sz w:val="22"/>
      <w:szCs w:val="24"/>
    </w:rPr>
  </w:style>
  <w:style w:type="character" w:styleId="ListLabel94">
    <w:name w:val="ListLabel 94"/>
    <w:qFormat/>
    <w:rPr>
      <w:rFonts w:cs="Times New Roman"/>
      <w:b/>
      <w:bCs/>
      <w:sz w:val="22"/>
      <w:szCs w:val="24"/>
      <w:lang w:eastAsia="ru-RU"/>
    </w:rPr>
  </w:style>
  <w:style w:type="character" w:styleId="ListLabel95">
    <w:name w:val="ListLabel 95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96">
    <w:name w:val="ListLabel 96"/>
    <w:qFormat/>
    <w:rPr>
      <w:rFonts w:cs="Times New Roman"/>
      <w:color w:val="000000"/>
    </w:rPr>
  </w:style>
  <w:style w:type="character" w:styleId="ListLabel97">
    <w:name w:val="ListLabel 97"/>
    <w:qFormat/>
    <w:rPr>
      <w:b w:val="false"/>
      <w:bCs w:val="false"/>
      <w:sz w:val="22"/>
      <w:szCs w:val="22"/>
    </w:rPr>
  </w:style>
  <w:style w:type="character" w:styleId="ListLabel98">
    <w:name w:val="ListLabel 98"/>
    <w:qFormat/>
    <w:rPr>
      <w:szCs w:val="24"/>
    </w:rPr>
  </w:style>
  <w:style w:type="character" w:styleId="ListLabel99">
    <w:name w:val="ListLabel 99"/>
    <w:qFormat/>
    <w:rPr>
      <w:rFonts w:cs="Times New Roman"/>
      <w:b/>
      <w:bCs/>
      <w:sz w:val="22"/>
      <w:szCs w:val="22"/>
      <w:lang w:eastAsia="ru-RU"/>
    </w:rPr>
  </w:style>
  <w:style w:type="character" w:styleId="ListLabel100">
    <w:name w:val="ListLabel 100"/>
    <w:qFormat/>
    <w:rPr>
      <w:rFonts w:eastAsia="Times New Roman" w:cs="Times New Roman"/>
      <w:spacing w:val="2"/>
      <w:sz w:val="22"/>
      <w:szCs w:val="24"/>
    </w:rPr>
  </w:style>
  <w:style w:type="character" w:styleId="ListLabel101">
    <w:name w:val="ListLabel 101"/>
    <w:qFormat/>
    <w:rPr>
      <w:rFonts w:cs="Times New Roman"/>
      <w:b/>
      <w:bCs/>
      <w:sz w:val="22"/>
      <w:szCs w:val="24"/>
      <w:lang w:eastAsia="ru-RU"/>
    </w:rPr>
  </w:style>
  <w:style w:type="character" w:styleId="ListLabel102">
    <w:name w:val="ListLabel 102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03">
    <w:name w:val="ListLabel 103"/>
    <w:qFormat/>
    <w:rPr>
      <w:rFonts w:cs="Times New Roman"/>
      <w:color w:val="000000"/>
    </w:rPr>
  </w:style>
  <w:style w:type="character" w:styleId="ListLabel104">
    <w:name w:val="ListLabel 104"/>
    <w:qFormat/>
    <w:rPr>
      <w:b w:val="false"/>
      <w:bCs w:val="false"/>
      <w:sz w:val="22"/>
      <w:szCs w:val="22"/>
    </w:rPr>
  </w:style>
  <w:style w:type="character" w:styleId="ListLabel105">
    <w:name w:val="ListLabel 105"/>
    <w:qFormat/>
    <w:rPr>
      <w:szCs w:val="24"/>
    </w:rPr>
  </w:style>
  <w:style w:type="character" w:styleId="ListLabel106">
    <w:name w:val="ListLabel 106"/>
    <w:qFormat/>
    <w:rPr>
      <w:rFonts w:cs="Times New Roman"/>
      <w:b/>
      <w:bCs/>
      <w:sz w:val="22"/>
      <w:szCs w:val="22"/>
      <w:lang w:eastAsia="ru-RU"/>
    </w:rPr>
  </w:style>
  <w:style w:type="character" w:styleId="ListLabel107">
    <w:name w:val="ListLabel 107"/>
    <w:qFormat/>
    <w:rPr>
      <w:rFonts w:eastAsia="Times New Roman" w:cs="Times New Roman"/>
      <w:spacing w:val="2"/>
      <w:sz w:val="22"/>
      <w:szCs w:val="24"/>
    </w:rPr>
  </w:style>
  <w:style w:type="character" w:styleId="ListLabel108">
    <w:name w:val="ListLabel 108"/>
    <w:qFormat/>
    <w:rPr>
      <w:rFonts w:cs="Times New Roman"/>
      <w:b/>
      <w:bCs/>
      <w:sz w:val="22"/>
      <w:szCs w:val="24"/>
      <w:lang w:eastAsia="ru-RU"/>
    </w:rPr>
  </w:style>
  <w:style w:type="character" w:styleId="ListLabel109">
    <w:name w:val="ListLabel 109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10">
    <w:name w:val="ListLabel 110"/>
    <w:qFormat/>
    <w:rPr>
      <w:rFonts w:cs="Times New Roman"/>
      <w:color w:val="000000"/>
    </w:rPr>
  </w:style>
  <w:style w:type="character" w:styleId="ListLabel111">
    <w:name w:val="ListLabel 111"/>
    <w:qFormat/>
    <w:rPr>
      <w:b w:val="false"/>
      <w:bCs w:val="false"/>
      <w:sz w:val="22"/>
      <w:szCs w:val="22"/>
    </w:rPr>
  </w:style>
  <w:style w:type="character" w:styleId="ListLabel112">
    <w:name w:val="ListLabel 112"/>
    <w:qFormat/>
    <w:rPr>
      <w:szCs w:val="24"/>
    </w:rPr>
  </w:style>
  <w:style w:type="character" w:styleId="ListLabel113">
    <w:name w:val="ListLabel 113"/>
    <w:qFormat/>
    <w:rPr>
      <w:rFonts w:cs="Times New Roman"/>
      <w:b/>
      <w:bCs/>
      <w:sz w:val="22"/>
      <w:szCs w:val="22"/>
      <w:lang w:eastAsia="ru-RU"/>
    </w:rPr>
  </w:style>
  <w:style w:type="character" w:styleId="ListLabel114">
    <w:name w:val="ListLabel 114"/>
    <w:qFormat/>
    <w:rPr>
      <w:rFonts w:eastAsia="Times New Roman" w:cs="Times New Roman"/>
      <w:spacing w:val="2"/>
      <w:sz w:val="22"/>
      <w:szCs w:val="24"/>
    </w:rPr>
  </w:style>
  <w:style w:type="character" w:styleId="ListLabel115">
    <w:name w:val="ListLabel 115"/>
    <w:qFormat/>
    <w:rPr>
      <w:rFonts w:cs="Times New Roman"/>
      <w:b/>
      <w:bCs/>
      <w:sz w:val="22"/>
      <w:szCs w:val="24"/>
      <w:lang w:eastAsia="ru-RU"/>
    </w:rPr>
  </w:style>
  <w:style w:type="character" w:styleId="ListLabel116">
    <w:name w:val="ListLabel 116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17">
    <w:name w:val="ListLabel 117"/>
    <w:qFormat/>
    <w:rPr>
      <w:rFonts w:cs="Times New Roman"/>
      <w:color w:val="000000"/>
    </w:rPr>
  </w:style>
  <w:style w:type="character" w:styleId="ListLabel118">
    <w:name w:val="ListLabel 118"/>
    <w:qFormat/>
    <w:rPr>
      <w:b w:val="false"/>
      <w:bCs w:val="false"/>
      <w:sz w:val="22"/>
      <w:szCs w:val="22"/>
    </w:rPr>
  </w:style>
  <w:style w:type="character" w:styleId="ListLabel119">
    <w:name w:val="ListLabel 119"/>
    <w:qFormat/>
    <w:rPr>
      <w:szCs w:val="24"/>
    </w:rPr>
  </w:style>
  <w:style w:type="character" w:styleId="ListLabel120">
    <w:name w:val="ListLabel 120"/>
    <w:qFormat/>
    <w:rPr>
      <w:rFonts w:cs="Times New Roman"/>
      <w:b/>
      <w:bCs/>
      <w:sz w:val="22"/>
      <w:szCs w:val="22"/>
      <w:lang w:eastAsia="ru-RU"/>
    </w:rPr>
  </w:style>
  <w:style w:type="character" w:styleId="ListLabel121">
    <w:name w:val="ListLabel 121"/>
    <w:qFormat/>
    <w:rPr>
      <w:rFonts w:eastAsia="Times New Roman" w:cs="Times New Roman"/>
      <w:spacing w:val="2"/>
      <w:sz w:val="22"/>
      <w:szCs w:val="24"/>
    </w:rPr>
  </w:style>
  <w:style w:type="character" w:styleId="ListLabel122">
    <w:name w:val="ListLabel 122"/>
    <w:qFormat/>
    <w:rPr>
      <w:rFonts w:cs="Times New Roman"/>
      <w:b/>
      <w:bCs/>
      <w:sz w:val="22"/>
      <w:szCs w:val="24"/>
      <w:lang w:eastAsia="ru-RU"/>
    </w:rPr>
  </w:style>
  <w:style w:type="character" w:styleId="ListLabel123">
    <w:name w:val="ListLabel 123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24">
    <w:name w:val="ListLabel 124"/>
    <w:qFormat/>
    <w:rPr>
      <w:rFonts w:cs="Times New Roman"/>
      <w:color w:val="000000"/>
    </w:rPr>
  </w:style>
  <w:style w:type="character" w:styleId="ListLabel125">
    <w:name w:val="ListLabel 125"/>
    <w:qFormat/>
    <w:rPr>
      <w:b w:val="false"/>
      <w:bCs w:val="false"/>
      <w:sz w:val="22"/>
      <w:szCs w:val="22"/>
    </w:rPr>
  </w:style>
  <w:style w:type="character" w:styleId="ListLabel126">
    <w:name w:val="ListLabel 126"/>
    <w:qFormat/>
    <w:rPr>
      <w:szCs w:val="24"/>
    </w:rPr>
  </w:style>
  <w:style w:type="character" w:styleId="ListLabel127">
    <w:name w:val="ListLabel 127"/>
    <w:qFormat/>
    <w:rPr>
      <w:rFonts w:cs="Times New Roman"/>
      <w:b/>
      <w:bCs/>
      <w:sz w:val="22"/>
      <w:szCs w:val="22"/>
      <w:lang w:eastAsia="ru-RU"/>
    </w:rPr>
  </w:style>
  <w:style w:type="character" w:styleId="ListLabel128">
    <w:name w:val="ListLabel 128"/>
    <w:qFormat/>
    <w:rPr>
      <w:rFonts w:eastAsia="Times New Roman" w:cs="Times New Roman"/>
      <w:spacing w:val="2"/>
      <w:sz w:val="22"/>
      <w:szCs w:val="24"/>
    </w:rPr>
  </w:style>
  <w:style w:type="character" w:styleId="ListLabel129">
    <w:name w:val="ListLabel 129"/>
    <w:qFormat/>
    <w:rPr>
      <w:rFonts w:cs="Times New Roman"/>
      <w:b/>
      <w:bCs/>
      <w:sz w:val="22"/>
      <w:szCs w:val="24"/>
      <w:lang w:eastAsia="ru-RU"/>
    </w:rPr>
  </w:style>
  <w:style w:type="character" w:styleId="ListLabel130">
    <w:name w:val="ListLabel 130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31">
    <w:name w:val="ListLabel 131"/>
    <w:qFormat/>
    <w:rPr>
      <w:rFonts w:cs="Times New Roman"/>
      <w:color w:val="000000"/>
    </w:rPr>
  </w:style>
  <w:style w:type="character" w:styleId="ListLabel132">
    <w:name w:val="ListLabel 132"/>
    <w:qFormat/>
    <w:rPr>
      <w:b w:val="false"/>
      <w:bCs w:val="false"/>
      <w:sz w:val="22"/>
      <w:szCs w:val="22"/>
    </w:rPr>
  </w:style>
  <w:style w:type="character" w:styleId="ListLabel133">
    <w:name w:val="ListLabel 133"/>
    <w:qFormat/>
    <w:rPr>
      <w:szCs w:val="24"/>
    </w:rPr>
  </w:style>
  <w:style w:type="character" w:styleId="ListLabel134">
    <w:name w:val="ListLabel 134"/>
    <w:qFormat/>
    <w:rPr>
      <w:rFonts w:cs="Times New Roman"/>
      <w:b/>
      <w:bCs/>
      <w:sz w:val="22"/>
      <w:szCs w:val="22"/>
      <w:lang w:eastAsia="ru-RU"/>
    </w:rPr>
  </w:style>
  <w:style w:type="character" w:styleId="ListLabel135">
    <w:name w:val="ListLabel 135"/>
    <w:qFormat/>
    <w:rPr>
      <w:rFonts w:eastAsia="Times New Roman" w:cs="Times New Roman"/>
      <w:spacing w:val="2"/>
      <w:sz w:val="22"/>
      <w:szCs w:val="24"/>
    </w:rPr>
  </w:style>
  <w:style w:type="character" w:styleId="ListLabel136">
    <w:name w:val="ListLabel 136"/>
    <w:qFormat/>
    <w:rPr>
      <w:rFonts w:cs="Times New Roman"/>
      <w:b/>
      <w:bCs/>
      <w:sz w:val="22"/>
      <w:szCs w:val="24"/>
      <w:lang w:eastAsia="ru-RU"/>
    </w:rPr>
  </w:style>
  <w:style w:type="character" w:styleId="ListLabel137">
    <w:name w:val="ListLabel 137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38">
    <w:name w:val="ListLabel 138"/>
    <w:qFormat/>
    <w:rPr>
      <w:rFonts w:cs="Times New Roman"/>
      <w:color w:val="000000"/>
    </w:rPr>
  </w:style>
  <w:style w:type="character" w:styleId="ListLabel139">
    <w:name w:val="ListLabel 139"/>
    <w:qFormat/>
    <w:rPr>
      <w:b w:val="false"/>
      <w:bCs w:val="false"/>
      <w:sz w:val="22"/>
      <w:szCs w:val="22"/>
    </w:rPr>
  </w:style>
  <w:style w:type="character" w:styleId="ListLabel140">
    <w:name w:val="ListLabel 140"/>
    <w:qFormat/>
    <w:rPr>
      <w:szCs w:val="24"/>
    </w:rPr>
  </w:style>
  <w:style w:type="character" w:styleId="ListLabel141">
    <w:name w:val="ListLabel 141"/>
    <w:qFormat/>
    <w:rPr>
      <w:rFonts w:cs="Times New Roman"/>
      <w:b/>
      <w:bCs/>
      <w:sz w:val="22"/>
      <w:szCs w:val="22"/>
      <w:lang w:eastAsia="ru-RU"/>
    </w:rPr>
  </w:style>
  <w:style w:type="character" w:styleId="ListLabel142">
    <w:name w:val="ListLabel 142"/>
    <w:qFormat/>
    <w:rPr>
      <w:rFonts w:eastAsia="Times New Roman" w:cs="Times New Roman"/>
      <w:spacing w:val="2"/>
      <w:sz w:val="22"/>
      <w:szCs w:val="24"/>
    </w:rPr>
  </w:style>
  <w:style w:type="character" w:styleId="ListLabel143">
    <w:name w:val="ListLabel 143"/>
    <w:qFormat/>
    <w:rPr>
      <w:rFonts w:cs="Times New Roman"/>
      <w:b/>
      <w:bCs/>
      <w:sz w:val="22"/>
      <w:szCs w:val="24"/>
      <w:lang w:eastAsia="ru-RU"/>
    </w:rPr>
  </w:style>
  <w:style w:type="character" w:styleId="ListLabel144">
    <w:name w:val="ListLabel 144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45">
    <w:name w:val="ListLabel 145"/>
    <w:qFormat/>
    <w:rPr>
      <w:rFonts w:cs="Times New Roman"/>
      <w:color w:val="000000"/>
    </w:rPr>
  </w:style>
  <w:style w:type="character" w:styleId="ListLabel146">
    <w:name w:val="ListLabel 146"/>
    <w:qFormat/>
    <w:rPr>
      <w:b w:val="false"/>
      <w:bCs w:val="false"/>
      <w:sz w:val="22"/>
      <w:szCs w:val="22"/>
    </w:rPr>
  </w:style>
  <w:style w:type="character" w:styleId="ListLabel147">
    <w:name w:val="ListLabel 147"/>
    <w:qFormat/>
    <w:rPr>
      <w:szCs w:val="24"/>
    </w:rPr>
  </w:style>
  <w:style w:type="character" w:styleId="ListLabel148">
    <w:name w:val="ListLabel 148"/>
    <w:qFormat/>
    <w:rPr>
      <w:rFonts w:cs="Times New Roman"/>
      <w:b/>
      <w:bCs/>
      <w:sz w:val="22"/>
      <w:szCs w:val="22"/>
      <w:lang w:eastAsia="ru-RU"/>
    </w:rPr>
  </w:style>
  <w:style w:type="character" w:styleId="ListLabel149">
    <w:name w:val="ListLabel 149"/>
    <w:qFormat/>
    <w:rPr>
      <w:rFonts w:eastAsia="Times New Roman" w:cs="Times New Roman"/>
      <w:spacing w:val="2"/>
      <w:sz w:val="22"/>
      <w:szCs w:val="24"/>
    </w:rPr>
  </w:style>
  <w:style w:type="character" w:styleId="ListLabel150">
    <w:name w:val="ListLabel 150"/>
    <w:qFormat/>
    <w:rPr>
      <w:rFonts w:cs="Times New Roman"/>
      <w:b/>
      <w:bCs/>
      <w:sz w:val="22"/>
      <w:szCs w:val="24"/>
      <w:lang w:eastAsia="ru-RU"/>
    </w:rPr>
  </w:style>
  <w:style w:type="character" w:styleId="ListLabel151">
    <w:name w:val="ListLabel 151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52">
    <w:name w:val="ListLabel 152"/>
    <w:qFormat/>
    <w:rPr>
      <w:rFonts w:cs="Times New Roman"/>
      <w:color w:val="000000"/>
    </w:rPr>
  </w:style>
  <w:style w:type="character" w:styleId="ListLabel153">
    <w:name w:val="ListLabel 153"/>
    <w:qFormat/>
    <w:rPr>
      <w:b w:val="false"/>
      <w:bCs w:val="false"/>
      <w:sz w:val="22"/>
      <w:szCs w:val="22"/>
    </w:rPr>
  </w:style>
  <w:style w:type="character" w:styleId="ListLabel154">
    <w:name w:val="ListLabel 154"/>
    <w:qFormat/>
    <w:rPr>
      <w:szCs w:val="24"/>
    </w:rPr>
  </w:style>
  <w:style w:type="character" w:styleId="ListLabel155">
    <w:name w:val="ListLabel 155"/>
    <w:qFormat/>
    <w:rPr>
      <w:rFonts w:cs="Times New Roman"/>
      <w:b/>
      <w:bCs/>
      <w:sz w:val="22"/>
      <w:szCs w:val="22"/>
      <w:lang w:eastAsia="ru-RU"/>
    </w:rPr>
  </w:style>
  <w:style w:type="character" w:styleId="ListLabel156">
    <w:name w:val="ListLabel 156"/>
    <w:qFormat/>
    <w:rPr>
      <w:rFonts w:eastAsia="Times New Roman" w:cs="Times New Roman"/>
      <w:spacing w:val="2"/>
      <w:sz w:val="22"/>
      <w:szCs w:val="24"/>
    </w:rPr>
  </w:style>
  <w:style w:type="character" w:styleId="ListLabel157">
    <w:name w:val="ListLabel 157"/>
    <w:qFormat/>
    <w:rPr>
      <w:rFonts w:cs="Times New Roman"/>
      <w:b/>
      <w:bCs/>
      <w:sz w:val="22"/>
      <w:szCs w:val="24"/>
      <w:lang w:eastAsia="ru-RU"/>
    </w:rPr>
  </w:style>
  <w:style w:type="character" w:styleId="ListLabel158">
    <w:name w:val="ListLabel 158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59">
    <w:name w:val="ListLabel 159"/>
    <w:qFormat/>
    <w:rPr>
      <w:rFonts w:cs="Times New Roman"/>
      <w:color w:val="000000"/>
    </w:rPr>
  </w:style>
  <w:style w:type="character" w:styleId="ListLabel160">
    <w:name w:val="ListLabel 160"/>
    <w:qFormat/>
    <w:rPr>
      <w:b w:val="false"/>
      <w:bCs w:val="false"/>
      <w:sz w:val="22"/>
      <w:szCs w:val="22"/>
    </w:rPr>
  </w:style>
  <w:style w:type="character" w:styleId="ListLabel161">
    <w:name w:val="ListLabel 161"/>
    <w:qFormat/>
    <w:rPr>
      <w:szCs w:val="24"/>
    </w:rPr>
  </w:style>
  <w:style w:type="character" w:styleId="ListLabel162">
    <w:name w:val="ListLabel 162"/>
    <w:qFormat/>
    <w:rPr>
      <w:rFonts w:cs="Times New Roman"/>
      <w:b/>
      <w:bCs/>
      <w:sz w:val="22"/>
      <w:szCs w:val="22"/>
      <w:lang w:eastAsia="ru-RU"/>
    </w:rPr>
  </w:style>
  <w:style w:type="character" w:styleId="ListLabel163">
    <w:name w:val="ListLabel 163"/>
    <w:qFormat/>
    <w:rPr>
      <w:rFonts w:eastAsia="Times New Roman" w:cs="Times New Roman"/>
      <w:spacing w:val="2"/>
      <w:sz w:val="22"/>
      <w:szCs w:val="24"/>
    </w:rPr>
  </w:style>
  <w:style w:type="character" w:styleId="ListLabel164">
    <w:name w:val="ListLabel 164"/>
    <w:qFormat/>
    <w:rPr>
      <w:rFonts w:cs="Times New Roman"/>
      <w:b/>
      <w:bCs/>
      <w:sz w:val="22"/>
      <w:szCs w:val="24"/>
      <w:lang w:eastAsia="ru-RU"/>
    </w:rPr>
  </w:style>
  <w:style w:type="character" w:styleId="ListLabel165">
    <w:name w:val="ListLabel 165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66">
    <w:name w:val="ListLabel 166"/>
    <w:qFormat/>
    <w:rPr>
      <w:rFonts w:cs="Times New Roman"/>
      <w:color w:val="000000"/>
    </w:rPr>
  </w:style>
  <w:style w:type="character" w:styleId="ListLabel167">
    <w:name w:val="ListLabel 167"/>
    <w:qFormat/>
    <w:rPr>
      <w:b w:val="false"/>
      <w:bCs w:val="false"/>
      <w:sz w:val="22"/>
      <w:szCs w:val="22"/>
    </w:rPr>
  </w:style>
  <w:style w:type="character" w:styleId="ListLabel168">
    <w:name w:val="ListLabel 168"/>
    <w:qFormat/>
    <w:rPr>
      <w:szCs w:val="24"/>
    </w:rPr>
  </w:style>
  <w:style w:type="character" w:styleId="ListLabel169">
    <w:name w:val="ListLabel 169"/>
    <w:qFormat/>
    <w:rPr>
      <w:rFonts w:cs="Times New Roman"/>
      <w:b/>
      <w:bCs/>
      <w:sz w:val="22"/>
      <w:szCs w:val="22"/>
      <w:lang w:eastAsia="ru-RU"/>
    </w:rPr>
  </w:style>
  <w:style w:type="character" w:styleId="ListLabel170">
    <w:name w:val="ListLabel 170"/>
    <w:qFormat/>
    <w:rPr>
      <w:rFonts w:eastAsia="Times New Roman" w:cs="Times New Roman"/>
      <w:spacing w:val="2"/>
      <w:sz w:val="22"/>
      <w:szCs w:val="24"/>
    </w:rPr>
  </w:style>
  <w:style w:type="character" w:styleId="ListLabel171">
    <w:name w:val="ListLabel 171"/>
    <w:qFormat/>
    <w:rPr>
      <w:rFonts w:cs="Times New Roman"/>
      <w:b/>
      <w:bCs/>
      <w:sz w:val="22"/>
      <w:szCs w:val="24"/>
      <w:lang w:eastAsia="ru-RU"/>
    </w:rPr>
  </w:style>
  <w:style w:type="character" w:styleId="ListLabel172">
    <w:name w:val="ListLabel 172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73">
    <w:name w:val="ListLabel 173"/>
    <w:qFormat/>
    <w:rPr>
      <w:rFonts w:cs="Times New Roman"/>
      <w:color w:val="000000"/>
    </w:rPr>
  </w:style>
  <w:style w:type="character" w:styleId="ListLabel174">
    <w:name w:val="ListLabel 174"/>
    <w:qFormat/>
    <w:rPr>
      <w:b w:val="false"/>
      <w:bCs w:val="false"/>
      <w:sz w:val="22"/>
      <w:szCs w:val="22"/>
    </w:rPr>
  </w:style>
  <w:style w:type="character" w:styleId="ListLabel175">
    <w:name w:val="ListLabel 175"/>
    <w:qFormat/>
    <w:rPr>
      <w:szCs w:val="24"/>
    </w:rPr>
  </w:style>
  <w:style w:type="character" w:styleId="ListLabel176">
    <w:name w:val="ListLabel 176"/>
    <w:qFormat/>
    <w:rPr>
      <w:rFonts w:cs="Times New Roman"/>
      <w:b/>
      <w:bCs/>
      <w:sz w:val="22"/>
      <w:szCs w:val="22"/>
      <w:lang w:eastAsia="ru-RU"/>
    </w:rPr>
  </w:style>
  <w:style w:type="character" w:styleId="ListLabel177">
    <w:name w:val="ListLabel 177"/>
    <w:qFormat/>
    <w:rPr>
      <w:rFonts w:eastAsia="Times New Roman" w:cs="Times New Roman"/>
      <w:spacing w:val="2"/>
      <w:sz w:val="22"/>
      <w:szCs w:val="24"/>
    </w:rPr>
  </w:style>
  <w:style w:type="character" w:styleId="ListLabel178">
    <w:name w:val="ListLabel 178"/>
    <w:qFormat/>
    <w:rPr>
      <w:rFonts w:cs="Times New Roman"/>
      <w:b/>
      <w:bCs/>
      <w:sz w:val="22"/>
      <w:szCs w:val="24"/>
      <w:lang w:eastAsia="ru-RU"/>
    </w:rPr>
  </w:style>
  <w:style w:type="character" w:styleId="ListLabel179">
    <w:name w:val="ListLabel 179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80">
    <w:name w:val="ListLabel 180"/>
    <w:qFormat/>
    <w:rPr>
      <w:rFonts w:cs="Times New Roman"/>
      <w:color w:val="000000"/>
    </w:rPr>
  </w:style>
  <w:style w:type="character" w:styleId="ListLabel181">
    <w:name w:val="ListLabel 181"/>
    <w:qFormat/>
    <w:rPr>
      <w:b w:val="false"/>
      <w:bCs w:val="false"/>
      <w:sz w:val="22"/>
      <w:szCs w:val="22"/>
    </w:rPr>
  </w:style>
  <w:style w:type="character" w:styleId="ListLabel182">
    <w:name w:val="ListLabel 182"/>
    <w:qFormat/>
    <w:rPr>
      <w:szCs w:val="24"/>
    </w:rPr>
  </w:style>
  <w:style w:type="character" w:styleId="ListLabel183">
    <w:name w:val="ListLabel 183"/>
    <w:qFormat/>
    <w:rPr>
      <w:rFonts w:cs="Times New Roman"/>
      <w:b/>
      <w:bCs/>
      <w:sz w:val="22"/>
      <w:szCs w:val="22"/>
      <w:lang w:eastAsia="ru-RU"/>
    </w:rPr>
  </w:style>
  <w:style w:type="character" w:styleId="ListLabel184">
    <w:name w:val="ListLabel 184"/>
    <w:qFormat/>
    <w:rPr>
      <w:rFonts w:eastAsia="Times New Roman" w:cs="Times New Roman"/>
      <w:spacing w:val="2"/>
      <w:sz w:val="22"/>
      <w:szCs w:val="24"/>
    </w:rPr>
  </w:style>
  <w:style w:type="character" w:styleId="ListLabel185">
    <w:name w:val="ListLabel 185"/>
    <w:qFormat/>
    <w:rPr>
      <w:rFonts w:cs="Times New Roman"/>
      <w:b/>
      <w:bCs/>
      <w:sz w:val="22"/>
      <w:szCs w:val="24"/>
      <w:lang w:eastAsia="ru-RU"/>
    </w:rPr>
  </w:style>
  <w:style w:type="character" w:styleId="ListLabel186">
    <w:name w:val="ListLabel 186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87">
    <w:name w:val="ListLabel 187"/>
    <w:qFormat/>
    <w:rPr>
      <w:rFonts w:cs="Times New Roman"/>
      <w:color w:val="000000"/>
    </w:rPr>
  </w:style>
  <w:style w:type="character" w:styleId="ListLabel188">
    <w:name w:val="ListLabel 188"/>
    <w:qFormat/>
    <w:rPr>
      <w:b w:val="false"/>
      <w:bCs w:val="false"/>
      <w:sz w:val="22"/>
      <w:szCs w:val="22"/>
    </w:rPr>
  </w:style>
  <w:style w:type="character" w:styleId="ListLabel189">
    <w:name w:val="ListLabel 189"/>
    <w:qFormat/>
    <w:rPr>
      <w:szCs w:val="24"/>
    </w:rPr>
  </w:style>
  <w:style w:type="character" w:styleId="ListLabel190">
    <w:name w:val="ListLabel 190"/>
    <w:qFormat/>
    <w:rPr>
      <w:rFonts w:cs="Times New Roman"/>
      <w:b/>
      <w:bCs/>
      <w:sz w:val="22"/>
      <w:szCs w:val="22"/>
      <w:lang w:eastAsia="ru-RU"/>
    </w:rPr>
  </w:style>
  <w:style w:type="character" w:styleId="ListLabel191">
    <w:name w:val="ListLabel 191"/>
    <w:qFormat/>
    <w:rPr>
      <w:rFonts w:eastAsia="Times New Roman" w:cs="Times New Roman"/>
      <w:spacing w:val="2"/>
      <w:sz w:val="22"/>
      <w:szCs w:val="24"/>
    </w:rPr>
  </w:style>
  <w:style w:type="character" w:styleId="ListLabel192">
    <w:name w:val="ListLabel 192"/>
    <w:qFormat/>
    <w:rPr>
      <w:rFonts w:cs="Times New Roman"/>
      <w:b/>
      <w:bCs/>
      <w:sz w:val="22"/>
      <w:szCs w:val="24"/>
      <w:lang w:eastAsia="ru-RU"/>
    </w:rPr>
  </w:style>
  <w:style w:type="character" w:styleId="ListLabel193">
    <w:name w:val="ListLabel 193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194">
    <w:name w:val="ListLabel 194"/>
    <w:qFormat/>
    <w:rPr>
      <w:rFonts w:cs="Times New Roman"/>
      <w:color w:val="000000"/>
    </w:rPr>
  </w:style>
  <w:style w:type="character" w:styleId="ListLabel195">
    <w:name w:val="ListLabel 195"/>
    <w:qFormat/>
    <w:rPr>
      <w:b w:val="false"/>
      <w:bCs w:val="false"/>
      <w:sz w:val="22"/>
      <w:szCs w:val="22"/>
    </w:rPr>
  </w:style>
  <w:style w:type="character" w:styleId="ListLabel196">
    <w:name w:val="ListLabel 196"/>
    <w:qFormat/>
    <w:rPr>
      <w:szCs w:val="24"/>
    </w:rPr>
  </w:style>
  <w:style w:type="character" w:styleId="ListLabel197">
    <w:name w:val="ListLabel 197"/>
    <w:qFormat/>
    <w:rPr>
      <w:rFonts w:cs="Times New Roman"/>
      <w:b/>
      <w:bCs/>
      <w:sz w:val="22"/>
      <w:szCs w:val="22"/>
      <w:lang w:eastAsia="ru-RU"/>
    </w:rPr>
  </w:style>
  <w:style w:type="character" w:styleId="ListLabel198">
    <w:name w:val="ListLabel 198"/>
    <w:qFormat/>
    <w:rPr>
      <w:rFonts w:eastAsia="Times New Roman" w:cs="Times New Roman"/>
      <w:spacing w:val="2"/>
      <w:sz w:val="22"/>
      <w:szCs w:val="24"/>
    </w:rPr>
  </w:style>
  <w:style w:type="character" w:styleId="ListLabel199">
    <w:name w:val="ListLabel 199"/>
    <w:qFormat/>
    <w:rPr>
      <w:rFonts w:cs="Times New Roman"/>
      <w:b/>
      <w:bCs/>
      <w:sz w:val="22"/>
      <w:szCs w:val="24"/>
      <w:lang w:eastAsia="ru-RU"/>
    </w:rPr>
  </w:style>
  <w:style w:type="character" w:styleId="ListLabel200">
    <w:name w:val="ListLabel 200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01">
    <w:name w:val="ListLabel 201"/>
    <w:qFormat/>
    <w:rPr>
      <w:rFonts w:cs="Times New Roman"/>
      <w:color w:val="000000"/>
    </w:rPr>
  </w:style>
  <w:style w:type="character" w:styleId="ListLabel202">
    <w:name w:val="ListLabel 202"/>
    <w:qFormat/>
    <w:rPr>
      <w:b w:val="false"/>
      <w:bCs w:val="false"/>
      <w:sz w:val="22"/>
      <w:szCs w:val="22"/>
    </w:rPr>
  </w:style>
  <w:style w:type="character" w:styleId="ListLabel203">
    <w:name w:val="ListLabel 203"/>
    <w:qFormat/>
    <w:rPr>
      <w:szCs w:val="24"/>
    </w:rPr>
  </w:style>
  <w:style w:type="character" w:styleId="ListLabel204">
    <w:name w:val="ListLabel 204"/>
    <w:qFormat/>
    <w:rPr>
      <w:rFonts w:cs="Times New Roman"/>
      <w:b/>
      <w:bCs/>
      <w:sz w:val="22"/>
      <w:szCs w:val="22"/>
      <w:lang w:eastAsia="ru-RU"/>
    </w:rPr>
  </w:style>
  <w:style w:type="character" w:styleId="ListLabel205">
    <w:name w:val="ListLabel 205"/>
    <w:qFormat/>
    <w:rPr>
      <w:rFonts w:eastAsia="Times New Roman" w:cs="Times New Roman"/>
      <w:spacing w:val="2"/>
      <w:sz w:val="22"/>
      <w:szCs w:val="24"/>
    </w:rPr>
  </w:style>
  <w:style w:type="character" w:styleId="ListLabel206">
    <w:name w:val="ListLabel 206"/>
    <w:qFormat/>
    <w:rPr>
      <w:rFonts w:cs="Times New Roman"/>
      <w:b/>
      <w:bCs/>
      <w:sz w:val="22"/>
      <w:szCs w:val="24"/>
      <w:lang w:eastAsia="ru-RU"/>
    </w:rPr>
  </w:style>
  <w:style w:type="character" w:styleId="ListLabel207">
    <w:name w:val="ListLabel 207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08">
    <w:name w:val="ListLabel 208"/>
    <w:qFormat/>
    <w:rPr>
      <w:rFonts w:cs="Times New Roman"/>
      <w:color w:val="000000"/>
    </w:rPr>
  </w:style>
  <w:style w:type="character" w:styleId="ListLabel209">
    <w:name w:val="ListLabel 209"/>
    <w:qFormat/>
    <w:rPr>
      <w:b w:val="false"/>
      <w:bCs w:val="false"/>
      <w:sz w:val="22"/>
      <w:szCs w:val="22"/>
    </w:rPr>
  </w:style>
  <w:style w:type="character" w:styleId="ListLabel210">
    <w:name w:val="ListLabel 210"/>
    <w:qFormat/>
    <w:rPr>
      <w:szCs w:val="24"/>
    </w:rPr>
  </w:style>
  <w:style w:type="character" w:styleId="ListLabel211">
    <w:name w:val="ListLabel 211"/>
    <w:qFormat/>
    <w:rPr>
      <w:rFonts w:cs="Times New Roman"/>
      <w:b/>
      <w:bCs/>
      <w:sz w:val="22"/>
      <w:szCs w:val="22"/>
      <w:lang w:eastAsia="ru-RU"/>
    </w:rPr>
  </w:style>
  <w:style w:type="character" w:styleId="ListLabel212">
    <w:name w:val="ListLabel 212"/>
    <w:qFormat/>
    <w:rPr>
      <w:rFonts w:eastAsia="Times New Roman" w:cs="Times New Roman"/>
      <w:spacing w:val="2"/>
      <w:sz w:val="22"/>
      <w:szCs w:val="24"/>
    </w:rPr>
  </w:style>
  <w:style w:type="character" w:styleId="ListLabel213">
    <w:name w:val="ListLabel 213"/>
    <w:qFormat/>
    <w:rPr>
      <w:rFonts w:cs="Times New Roman"/>
      <w:b/>
      <w:bCs/>
      <w:sz w:val="22"/>
      <w:szCs w:val="24"/>
      <w:lang w:eastAsia="ru-RU"/>
    </w:rPr>
  </w:style>
  <w:style w:type="character" w:styleId="ListLabel214">
    <w:name w:val="ListLabel 214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15">
    <w:name w:val="ListLabel 215"/>
    <w:qFormat/>
    <w:rPr>
      <w:rFonts w:cs="Times New Roman"/>
      <w:color w:val="000000"/>
    </w:rPr>
  </w:style>
  <w:style w:type="character" w:styleId="ListLabel216">
    <w:name w:val="ListLabel 216"/>
    <w:qFormat/>
    <w:rPr>
      <w:b w:val="false"/>
      <w:bCs w:val="false"/>
      <w:sz w:val="22"/>
      <w:szCs w:val="22"/>
    </w:rPr>
  </w:style>
  <w:style w:type="character" w:styleId="ListLabel217">
    <w:name w:val="ListLabel 217"/>
    <w:qFormat/>
    <w:rPr>
      <w:szCs w:val="24"/>
    </w:rPr>
  </w:style>
  <w:style w:type="character" w:styleId="ListLabel218">
    <w:name w:val="ListLabel 218"/>
    <w:qFormat/>
    <w:rPr>
      <w:rFonts w:cs="Times New Roman"/>
      <w:b/>
      <w:bCs/>
      <w:sz w:val="22"/>
      <w:szCs w:val="22"/>
      <w:lang w:eastAsia="ru-RU"/>
    </w:rPr>
  </w:style>
  <w:style w:type="character" w:styleId="ListLabel219">
    <w:name w:val="ListLabel 219"/>
    <w:qFormat/>
    <w:rPr>
      <w:rFonts w:eastAsia="Times New Roman" w:cs="Times New Roman"/>
      <w:spacing w:val="2"/>
      <w:sz w:val="22"/>
      <w:szCs w:val="24"/>
    </w:rPr>
  </w:style>
  <w:style w:type="character" w:styleId="ListLabel220">
    <w:name w:val="ListLabel 220"/>
    <w:qFormat/>
    <w:rPr>
      <w:rFonts w:cs="Times New Roman"/>
      <w:b/>
      <w:bCs/>
      <w:sz w:val="22"/>
      <w:szCs w:val="24"/>
      <w:lang w:eastAsia="ru-RU"/>
    </w:rPr>
  </w:style>
  <w:style w:type="character" w:styleId="ListLabel221">
    <w:name w:val="ListLabel 221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22">
    <w:name w:val="ListLabel 222"/>
    <w:qFormat/>
    <w:rPr>
      <w:rFonts w:cs="Times New Roman"/>
      <w:color w:val="000000"/>
    </w:rPr>
  </w:style>
  <w:style w:type="character" w:styleId="ListLabel223">
    <w:name w:val="ListLabel 223"/>
    <w:qFormat/>
    <w:rPr>
      <w:b w:val="false"/>
      <w:bCs w:val="false"/>
      <w:sz w:val="22"/>
      <w:szCs w:val="22"/>
    </w:rPr>
  </w:style>
  <w:style w:type="character" w:styleId="ListLabel224">
    <w:name w:val="ListLabel 224"/>
    <w:qFormat/>
    <w:rPr>
      <w:szCs w:val="24"/>
    </w:rPr>
  </w:style>
  <w:style w:type="character" w:styleId="ListLabel225">
    <w:name w:val="ListLabel 225"/>
    <w:qFormat/>
    <w:rPr>
      <w:rFonts w:cs="Times New Roman"/>
      <w:b/>
      <w:bCs/>
      <w:sz w:val="22"/>
      <w:szCs w:val="22"/>
      <w:lang w:eastAsia="ru-RU"/>
    </w:rPr>
  </w:style>
  <w:style w:type="character" w:styleId="ListLabel226">
    <w:name w:val="ListLabel 226"/>
    <w:qFormat/>
    <w:rPr>
      <w:rFonts w:eastAsia="Times New Roman" w:cs="Times New Roman"/>
      <w:spacing w:val="2"/>
      <w:sz w:val="22"/>
      <w:szCs w:val="24"/>
    </w:rPr>
  </w:style>
  <w:style w:type="character" w:styleId="ListLabel227">
    <w:name w:val="ListLabel 227"/>
    <w:qFormat/>
    <w:rPr>
      <w:rFonts w:cs="Times New Roman"/>
      <w:b/>
      <w:bCs/>
      <w:sz w:val="22"/>
      <w:szCs w:val="24"/>
      <w:lang w:eastAsia="ru-RU"/>
    </w:rPr>
  </w:style>
  <w:style w:type="character" w:styleId="ListLabel228">
    <w:name w:val="ListLabel 228"/>
    <w:qFormat/>
    <w:rPr>
      <w:rFonts w:cs="Times New Roman"/>
      <w:b/>
      <w:bCs/>
      <w:spacing w:val="2"/>
      <w:sz w:val="22"/>
      <w:szCs w:val="24"/>
      <w:lang w:eastAsia="en-US"/>
    </w:rPr>
  </w:style>
  <w:style w:type="character" w:styleId="ListLabel229">
    <w:name w:val="ListLabel 229"/>
    <w:qFormat/>
    <w:rPr>
      <w:rFonts w:cs="Times New Roman"/>
      <w:color w:val="000000"/>
    </w:rPr>
  </w:style>
  <w:style w:type="character" w:styleId="ListLabel230">
    <w:name w:val="ListLabel 230"/>
    <w:qFormat/>
    <w:rPr>
      <w:b w:val="false"/>
      <w:bCs w:val="false"/>
      <w:sz w:val="22"/>
      <w:szCs w:val="22"/>
    </w:rPr>
  </w:style>
  <w:style w:type="character" w:styleId="ListLabel231">
    <w:name w:val="ListLabel 231"/>
    <w:qFormat/>
    <w:rPr>
      <w:szCs w:val="24"/>
    </w:rPr>
  </w:style>
  <w:style w:type="character" w:styleId="ListLabel232">
    <w:name w:val="ListLabel 232"/>
    <w:qFormat/>
    <w:rPr>
      <w:rFonts w:cs="Times New Roman"/>
      <w:b/>
      <w:bCs/>
      <w:sz w:val="22"/>
      <w:szCs w:val="22"/>
      <w:lang w:eastAsia="ru-RU"/>
    </w:rPr>
  </w:style>
  <w:style w:type="paragraph" w:styleId="Style18">
    <w:name w:val="Заголовок"/>
    <w:basedOn w:val="Normal"/>
    <w:next w:val="Style19"/>
    <w:qFormat/>
    <w:pPr>
      <w:jc w:val="center"/>
    </w:pPr>
    <w:rPr>
      <w:b/>
      <w:sz w:val="28"/>
      <w:szCs w:val="20"/>
    </w:rPr>
  </w:style>
  <w:style w:type="paragraph" w:styleId="Style19">
    <w:name w:val="Основной текст"/>
    <w:basedOn w:val="Normal"/>
    <w:pPr>
      <w:jc w:val="center"/>
    </w:pPr>
    <w:rPr>
      <w:b/>
      <w:bCs/>
      <w:spacing w:val="120"/>
      <w:sz w:val="32"/>
    </w:rPr>
  </w:style>
  <w:style w:type="paragraph" w:styleId="Style20">
    <w:name w:val="Список"/>
    <w:basedOn w:val="Style19"/>
    <w:pPr/>
    <w:rPr>
      <w:rFonts w:cs="Mangal"/>
    </w:rPr>
  </w:style>
  <w:style w:type="paragraph" w:styleId="Style21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71">
    <w:name w:val="Указатель7"/>
    <w:basedOn w:val="Normal"/>
    <w:qFormat/>
    <w:pPr>
      <w:suppressLineNumbers/>
    </w:pPr>
    <w:rPr>
      <w:rFonts w:cs="Mangal"/>
    </w:rPr>
  </w:style>
  <w:style w:type="paragraph" w:styleId="61">
    <w:name w:val="Название объекта6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2">
    <w:name w:val="Указатель6"/>
    <w:basedOn w:val="Normal"/>
    <w:qFormat/>
    <w:pPr>
      <w:suppressLineNumbers/>
    </w:pPr>
    <w:rPr>
      <w:rFonts w:cs="Mangal"/>
    </w:rPr>
  </w:style>
  <w:style w:type="paragraph" w:styleId="52">
    <w:name w:val="Название объекта5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53">
    <w:name w:val="Указатель5"/>
    <w:basedOn w:val="Normal"/>
    <w:qFormat/>
    <w:pPr>
      <w:suppressLineNumbers/>
    </w:pPr>
    <w:rPr>
      <w:rFonts w:cs="Mangal"/>
    </w:rPr>
  </w:style>
  <w:style w:type="paragraph" w:styleId="41">
    <w:name w:val="Название объекта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2">
    <w:name w:val="Указатель4"/>
    <w:basedOn w:val="Normal"/>
    <w:qFormat/>
    <w:pPr>
      <w:suppressLineNumbers/>
    </w:pPr>
    <w:rPr>
      <w:rFonts w:cs="Mangal"/>
    </w:rPr>
  </w:style>
  <w:style w:type="paragraph" w:styleId="Style24">
    <w:name w:val="Основной текст с отступом"/>
    <w:basedOn w:val="Normal"/>
    <w:pPr>
      <w:spacing w:before="0" w:after="120"/>
      <w:ind w:left="283" w:right="0" w:hanging="0"/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Cs/>
      <w:color w:val="00000A"/>
      <w:sz w:val="20"/>
      <w:szCs w:val="20"/>
      <w:lang w:val="ru-RU" w:eastAsia="zh-CN" w:bidi="ar-SA"/>
    </w:rPr>
  </w:style>
  <w:style w:type="paragraph" w:styleId="211">
    <w:name w:val="Основной текст с отступом 21"/>
    <w:basedOn w:val="Normal"/>
    <w:qFormat/>
    <w:pPr>
      <w:spacing w:lineRule="auto" w:line="480" w:before="0" w:after="120"/>
      <w:ind w:left="283" w:right="0" w:hanging="0"/>
    </w:pPr>
    <w:rPr/>
  </w:style>
  <w:style w:type="paragraph" w:styleId="Style25">
    <w:name w:val="Подзаголовок"/>
    <w:basedOn w:val="Style18"/>
    <w:pPr>
      <w:spacing w:before="60" w:after="120"/>
      <w:jc w:val="center"/>
    </w:pPr>
    <w:rPr>
      <w:sz w:val="36"/>
      <w:szCs w:val="36"/>
    </w:rPr>
  </w:style>
  <w:style w:type="paragraph" w:styleId="WWConsPlusCell">
    <w:name w:val="WW-ConsPlusCell"/>
    <w:next w:val="Normal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en-US" w:eastAsia="zh-CN" w:bidi="en-US"/>
    </w:rPr>
  </w:style>
  <w:style w:type="paragraph" w:styleId="Style26">
    <w:name w:val="Верхний колонтитул"/>
    <w:basedOn w:val="Normal"/>
    <w:pPr>
      <w:tabs>
        <w:tab w:val="center" w:pos="4677" w:leader="none"/>
        <w:tab w:val="right" w:pos="9355" w:leader="none"/>
      </w:tabs>
      <w:suppressAutoHyphens w:val="true"/>
    </w:pPr>
    <w:rPr>
      <w:color w:val="000000"/>
    </w:rPr>
  </w:style>
  <w:style w:type="paragraph" w:styleId="Style27">
    <w:name w:val="Без интервала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ConsPlusCell">
    <w:name w:val="ConsPlusCel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0"/>
      <w:sz w:val="20"/>
      <w:szCs w:val="20"/>
      <w:lang w:val="ru-RU" w:eastAsia="zh-CN" w:bidi="ar-SA"/>
    </w:rPr>
  </w:style>
  <w:style w:type="paragraph" w:styleId="35">
    <w:name w:val="Название объекта3"/>
    <w:basedOn w:val="Style18"/>
    <w:qFormat/>
    <w:pPr>
      <w:jc w:val="center"/>
    </w:pPr>
    <w:rPr>
      <w:b/>
      <w:bCs/>
      <w:sz w:val="56"/>
      <w:szCs w:val="56"/>
    </w:rPr>
  </w:style>
  <w:style w:type="paragraph" w:styleId="13">
    <w:name w:val="Указатель1"/>
    <w:basedOn w:val="Normal"/>
    <w:qFormat/>
    <w:pPr>
      <w:suppressLineNumbers/>
    </w:pPr>
    <w:rPr>
      <w:rFonts w:cs="Mangal"/>
    </w:rPr>
  </w:style>
  <w:style w:type="paragraph" w:styleId="Style30">
    <w:name w:val="Содержимое врезки"/>
    <w:basedOn w:val="Normal"/>
    <w:qFormat/>
    <w:pPr/>
    <w:rPr/>
  </w:style>
  <w:style w:type="paragraph" w:styleId="Style31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32">
    <w:name w:val="Нижний колонтитул"/>
    <w:basedOn w:val="Normal"/>
    <w:pPr>
      <w:suppressLineNumbers/>
      <w:tabs>
        <w:tab w:val="center" w:pos="4992" w:leader="none"/>
        <w:tab w:val="right" w:pos="9984" w:leader="none"/>
      </w:tabs>
    </w:pPr>
    <w:rPr/>
  </w:style>
  <w:style w:type="paragraph" w:styleId="CharChar">
    <w:name w:val="Char Char"/>
    <w:basedOn w:val="Normal"/>
    <w:qFormat/>
    <w:pPr>
      <w:widowControl w:val="false"/>
      <w:spacing w:lineRule="atLeast" w:line="360"/>
      <w:jc w:val="both"/>
      <w:textAlignment w:val="baseline"/>
    </w:pPr>
    <w:rPr>
      <w:rFonts w:ascii="Arial" w:hAnsi="Arial" w:cs="Arial"/>
      <w:sz w:val="22"/>
      <w:szCs w:val="20"/>
      <w:lang w:val="pl-PL"/>
    </w:rPr>
  </w:style>
  <w:style w:type="paragraph" w:styleId="23">
    <w:name w:val="Указатель2"/>
    <w:basedOn w:val="Normal"/>
    <w:qFormat/>
    <w:pPr>
      <w:suppressLineNumbers/>
    </w:pPr>
    <w:rPr>
      <w:rFonts w:cs="Mangal"/>
    </w:rPr>
  </w:style>
  <w:style w:type="paragraph" w:styleId="36">
    <w:name w:val="Указатель3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styleId="24">
    <w:name w:val="Название объекта2"/>
    <w:basedOn w:val="Style18"/>
    <w:qFormat/>
    <w:pPr>
      <w:jc w:val="center"/>
    </w:pPr>
    <w:rPr>
      <w:b/>
      <w:bCs/>
      <w:sz w:val="56"/>
      <w:szCs w:val="56"/>
    </w:rPr>
  </w:style>
  <w:style w:type="paragraph" w:styleId="Style33">
    <w:name w:val="Стиль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styleId="Style34">
    <w:name w:val="Обычный (веб)"/>
    <w:basedOn w:val="Normal"/>
    <w:qFormat/>
    <w:pPr>
      <w:spacing w:before="30" w:after="30"/>
    </w:pPr>
    <w:rPr>
      <w:color w:val="000000"/>
    </w:rPr>
  </w:style>
  <w:style w:type="paragraph" w:styleId="Style35">
    <w:name w:val="Текст выноски"/>
    <w:basedOn w:val="Normal"/>
    <w:qFormat/>
    <w:pPr>
      <w:suppressAutoHyphens w:val="true"/>
    </w:pPr>
    <w:rPr>
      <w:color w:val="000000"/>
    </w:rPr>
  </w:style>
  <w:style w:type="paragraph" w:styleId="ConsPlusNormal1">
    <w:name w:val="ConsPlusNormal"/>
    <w:qFormat/>
    <w:pPr>
      <w:widowControl w:val="false"/>
      <w:suppressAutoHyphens w:val="true"/>
      <w:bidi w:val="0"/>
      <w:ind w:left="0" w:right="0" w:firstLine="72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styleId="15">
    <w:name w:val="Текст1"/>
    <w:basedOn w:val="Normal"/>
    <w:qFormat/>
    <w:pPr>
      <w:suppressAutoHyphens w:val="true"/>
    </w:pPr>
    <w:rPr>
      <w:rFonts w:ascii="Courier New" w:hAnsi="Courier New" w:cs="Courier New"/>
      <w:sz w:val="20"/>
      <w:szCs w:val="20"/>
      <w:lang w:eastAsia="zh-CN"/>
    </w:rPr>
  </w:style>
  <w:style w:type="paragraph" w:styleId="Style36">
    <w:name w:val="Абзац списка"/>
    <w:basedOn w:val="Normal"/>
    <w:qFormat/>
    <w:pPr>
      <w:suppressAutoHyphens w:val="true"/>
      <w:spacing w:lineRule="auto" w:line="276" w:before="0" w:after="200"/>
      <w:ind w:left="720" w:right="0" w:firstLine="709"/>
      <w:contextualSpacing/>
    </w:pPr>
    <w:rPr>
      <w:color w:val="00000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andard">
    <w:name w:val="Standard"/>
    <w:qFormat/>
    <w:pPr>
      <w:widowControl/>
      <w:suppressAutoHyphens w:val="true"/>
      <w:bidi w:val="0"/>
      <w:spacing w:lineRule="atLeast" w:line="100"/>
      <w:jc w:val="left"/>
      <w:textAlignment w:val="baseline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  <w:style w:type="numbering" w:styleId="WW8Num5">
    <w:name w:val="WW8Num5"/>
  </w:style>
  <w:style w:type="numbering" w:styleId="WW8Num6">
    <w:name w:val="WW8Num6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1466</TotalTime>
  <Application>LibreOffice/5.0.6.3$Windows_x86 LibreOffice_project/490fc03b25318460cfc54456516ea2519c11d1aa</Application>
  <Paragraphs>2498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2018-01-10T11:05:00Z</dcterms:created>
  <dc:creator>АхуноваОВ</dc:creator>
  <dc:language>ru-RU</dc:language>
  <cp:lastPrinted>2020-12-28T14:05:39Z</cp:lastPrinted>
  <dcterms:modified xsi:type="dcterms:W3CDTF">2021-02-20T09:17:29Z</dcterms:modified>
  <cp:revision>245</cp:revision>
</cp:coreProperties>
</file>